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A173, R152, S812</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Senators Rankin and Walker</w:t>
      </w:r>
    </w:p>
    <w:p>
      <w:pPr>
        <w:widowControl w:val="false"/>
        <w:spacing w:after="0"/>
        <w:jc w:val="left"/>
      </w:pPr>
      <w:r>
        <w:rPr>
          <w:rFonts w:ascii="Times New Roman"/>
          <w:sz w:val="22"/>
        </w:rPr>
        <w:t xml:space="preserve">Document Path: SR-0098CEM26.docx</w:t>
      </w:r>
    </w:p>
    <w:p>
      <w:pPr>
        <w:widowControl w:val="false"/>
        <w:spacing w:after="0"/>
        <w:jc w:val="left"/>
      </w:pPr>
    </w:p>
    <w:p>
      <w:pPr>
        <w:widowControl w:val="false"/>
        <w:spacing w:after="0"/>
        <w:jc w:val="left"/>
      </w:pPr>
      <w:r>
        <w:rPr>
          <w:rFonts w:ascii="Times New Roman"/>
          <w:sz w:val="22"/>
        </w:rPr>
        <w:t xml:space="preserve">Introduced in the Senate on January 14, 2026</w:t>
      </w:r>
    </w:p>
    <w:p>
      <w:pPr>
        <w:widowControl w:val="false"/>
        <w:spacing w:after="0"/>
        <w:jc w:val="left"/>
      </w:pPr>
      <w:r>
        <w:rPr>
          <w:rFonts w:ascii="Times New Roman"/>
          <w:sz w:val="22"/>
        </w:rPr>
        <w:t xml:space="preserve">Introduced in the House on April 2, 2026</w:t>
      </w:r>
    </w:p>
    <w:p>
      <w:pPr>
        <w:widowControl w:val="false"/>
        <w:spacing w:after="0"/>
        <w:jc w:val="left"/>
      </w:pPr>
      <w:r>
        <w:rPr>
          <w:rFonts w:ascii="Times New Roman"/>
          <w:sz w:val="22"/>
        </w:rPr>
        <w:t xml:space="preserve">Last Amended on March 26, 2026
</w:t>
      </w:r>
    </w:p>
    <w:p>
      <w:pPr>
        <w:widowControl w:val="false"/>
        <w:spacing w:after="0"/>
        <w:jc w:val="left"/>
      </w:pPr>
      <w:r>
        <w:rPr>
          <w:rFonts w:ascii="Times New Roman"/>
          <w:sz w:val="22"/>
        </w:rPr>
        <w:t xml:space="preserve">Currently residing in the House</w:t>
      </w:r>
    </w:p>
    <w:p>
      <w:pPr>
        <w:widowControl w:val="false"/>
        <w:spacing w:after="0"/>
        <w:jc w:val="left"/>
      </w:pPr>
      <w:r>
        <w:rPr>
          <w:rFonts w:ascii="Times New Roman"/>
          <w:sz w:val="22"/>
        </w:rPr>
        <w:t xml:space="preserve">Governor's Action: May 18, 2026, Signed</w:t>
      </w:r>
    </w:p>
    <w:p>
      <w:pPr>
        <w:widowControl w:val="false"/>
        <w:spacing w:after="0"/>
        <w:jc w:val="left"/>
      </w:pPr>
    </w:p>
    <w:p>
      <w:pPr>
        <w:widowControl w:val="false"/>
        <w:spacing w:after="0"/>
        <w:jc w:val="left"/>
      </w:pPr>
      <w:r>
        <w:rPr>
          <w:rFonts w:ascii="Times New Roman"/>
          <w:sz w:val="22"/>
        </w:rPr>
        <w:t xml:space="preserve">Summary: Stop-as-Yield Law</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1/14/2026</w:t>
      </w:r>
      <w:r>
        <w:tab/>
        <w:t>Senate</w:t>
      </w:r>
      <w:r>
        <w:tab/>
        <w:t xml:space="preserve">Introduced and read first time</w:t>
      </w:r>
      <w:r>
        <w:t xml:space="preserve"> (</w:t>
      </w:r>
      <w:hyperlink w:history="true" r:id="Rbc156499298d4a80">
        <w:r w:rsidRPr="00770434">
          <w:rPr>
            <w:rStyle w:val="Hyperlink"/>
          </w:rPr>
          <w:t>Senate Journal</w:t>
        </w:r>
        <w:r w:rsidRPr="00770434">
          <w:rPr>
            <w:rStyle w:val="Hyperlink"/>
          </w:rPr>
          <w:noBreakHyphen/>
          <w:t>page 13</w:t>
        </w:r>
      </w:hyperlink>
      <w:r>
        <w:t>)</w:t>
      </w:r>
    </w:p>
    <w:p>
      <w:pPr>
        <w:widowControl w:val="false"/>
        <w:tabs>
          <w:tab w:val="right" w:pos="1008"/>
          <w:tab w:val="left" w:pos="1152"/>
          <w:tab w:val="left" w:pos="1872"/>
          <w:tab w:val="left" w:pos="9187"/>
        </w:tabs>
        <w:spacing w:after="0"/>
        <w:ind w:left="2088" w:hanging="2088"/>
      </w:pPr>
      <w:r>
        <w:tab/>
        <w:t>1/14/2026</w:t>
      </w:r>
      <w:r>
        <w:tab/>
        <w:t>Senate</w:t>
      </w:r>
      <w:r>
        <w:tab/>
        <w:t xml:space="preserve">Referred to Committee on</w:t>
      </w:r>
      <w:r>
        <w:rPr>
          <w:b/>
        </w:rPr>
        <w:t xml:space="preserve"> Transportation</w:t>
      </w:r>
      <w:r>
        <w:t xml:space="preserve"> (</w:t>
      </w:r>
      <w:hyperlink w:history="true" r:id="R889b423eda9c42f9">
        <w:r w:rsidRPr="00770434">
          <w:rPr>
            <w:rStyle w:val="Hyperlink"/>
          </w:rPr>
          <w:t>Senate Journal</w:t>
        </w:r>
        <w:r w:rsidRPr="00770434">
          <w:rPr>
            <w:rStyle w:val="Hyperlink"/>
          </w:rPr>
          <w:noBreakHyphen/>
          <w:t>page 13</w:t>
        </w:r>
      </w:hyperlink>
      <w:r>
        <w:t>)</w:t>
      </w:r>
    </w:p>
    <w:p>
      <w:pPr>
        <w:widowControl w:val="false"/>
        <w:tabs>
          <w:tab w:val="right" w:pos="1008"/>
          <w:tab w:val="left" w:pos="1152"/>
          <w:tab w:val="left" w:pos="1872"/>
          <w:tab w:val="left" w:pos="9187"/>
        </w:tabs>
        <w:spacing w:after="0"/>
        <w:ind w:left="2088" w:hanging="2088"/>
      </w:pPr>
      <w:r>
        <w:tab/>
        <w:t>3/24/2026</w:t>
      </w:r>
      <w:r>
        <w:tab/>
        <w:t>Senate</w:t>
      </w:r>
      <w:r>
        <w:tab/>
        <w:t xml:space="preserve">Committee report: Favorable with amendment</w:t>
      </w:r>
      <w:r>
        <w:rPr>
          <w:b/>
        </w:rPr>
        <w:t xml:space="preserve"> Transportation</w:t>
      </w:r>
      <w:r>
        <w:t xml:space="preserve"> (</w:t>
      </w:r>
      <w:hyperlink w:history="true" r:id="R1ff73f87477a45eb">
        <w:r w:rsidRPr="00770434">
          <w:rPr>
            <w:rStyle w:val="Hyperlink"/>
          </w:rPr>
          <w:t>Senate Journal</w:t>
        </w:r>
        <w:r w:rsidRPr="00770434">
          <w:rPr>
            <w:rStyle w:val="Hyperlink"/>
          </w:rPr>
          <w:noBreakHyphen/>
          <w:t>page 7</w:t>
        </w:r>
      </w:hyperlink>
      <w:r>
        <w:t>)</w:t>
      </w:r>
    </w:p>
    <w:p>
      <w:pPr>
        <w:widowControl w:val="false"/>
        <w:tabs>
          <w:tab w:val="right" w:pos="1008"/>
          <w:tab w:val="left" w:pos="1152"/>
          <w:tab w:val="left" w:pos="1872"/>
          <w:tab w:val="left" w:pos="9187"/>
        </w:tabs>
        <w:spacing w:after="0"/>
        <w:ind w:left="2088" w:hanging="2088"/>
      </w:pPr>
      <w:r>
        <w:tab/>
        <w:t>3/26/2026</w:t>
      </w:r>
      <w:r>
        <w:tab/>
        <w:t>Senate</w:t>
      </w:r>
      <w:r>
        <w:tab/>
        <w:t xml:space="preserve">Committee Amendment Adopted</w:t>
      </w:r>
      <w:r>
        <w:t xml:space="preserve"> (</w:t>
      </w:r>
      <w:hyperlink w:history="true" r:id="R043c15a20cd542d4">
        <w:r w:rsidRPr="00770434">
          <w:rPr>
            <w:rStyle w:val="Hyperlink"/>
          </w:rPr>
          <w:t>Senate Journal</w:t>
        </w:r>
        <w:r w:rsidRPr="00770434">
          <w:rPr>
            <w:rStyle w:val="Hyperlink"/>
          </w:rPr>
          <w:noBreakHyphen/>
          <w:t>page 36</w:t>
        </w:r>
      </w:hyperlink>
      <w:r>
        <w:t>)</w:t>
      </w:r>
    </w:p>
    <w:p>
      <w:pPr>
        <w:widowControl w:val="false"/>
        <w:tabs>
          <w:tab w:val="right" w:pos="1008"/>
          <w:tab w:val="left" w:pos="1152"/>
          <w:tab w:val="left" w:pos="1872"/>
          <w:tab w:val="left" w:pos="9187"/>
        </w:tabs>
        <w:spacing w:after="0"/>
        <w:ind w:left="2088" w:hanging="2088"/>
      </w:pPr>
      <w:r>
        <w:tab/>
        <w:t>4/1/2026</w:t>
      </w:r>
      <w:r>
        <w:tab/>
        <w:t>Senate</w:t>
      </w:r>
      <w:r>
        <w:tab/>
        <w:t xml:space="preserve">Read second time</w:t>
      </w:r>
      <w:r>
        <w:t xml:space="preserve"> (</w:t>
      </w:r>
      <w:hyperlink w:history="true" r:id="Rd6c573b69c9646bd">
        <w:r w:rsidRPr="00770434">
          <w:rPr>
            <w:rStyle w:val="Hyperlink"/>
          </w:rPr>
          <w:t>Senate Journal</w:t>
        </w:r>
        <w:r w:rsidRPr="00770434">
          <w:rPr>
            <w:rStyle w:val="Hyperlink"/>
          </w:rPr>
          <w:noBreakHyphen/>
          <w:t>page 44</w:t>
        </w:r>
      </w:hyperlink>
      <w:r>
        <w:t>)</w:t>
      </w:r>
    </w:p>
    <w:p>
      <w:pPr>
        <w:widowControl w:val="false"/>
        <w:tabs>
          <w:tab w:val="right" w:pos="1008"/>
          <w:tab w:val="left" w:pos="1152"/>
          <w:tab w:val="left" w:pos="1872"/>
          <w:tab w:val="left" w:pos="9187"/>
        </w:tabs>
        <w:spacing w:after="0"/>
        <w:ind w:left="2088" w:hanging="2088"/>
      </w:pPr>
      <w:r>
        <w:tab/>
        <w:t>4/1/2026</w:t>
      </w:r>
      <w:r>
        <w:tab/>
        <w:t>Senate</w:t>
      </w:r>
      <w:r>
        <w:tab/>
        <w:t xml:space="preserve">Roll call</w:t>
      </w:r>
      <w:r>
        <w:t xml:space="preserve"> Ayes-42  Nays-2</w:t>
      </w:r>
      <w:r>
        <w:t xml:space="preserve"> (</w:t>
      </w:r>
      <w:hyperlink w:history="true" r:id="R20ae40b817224772">
        <w:r w:rsidRPr="00770434">
          <w:rPr>
            <w:rStyle w:val="Hyperlink"/>
          </w:rPr>
          <w:t>Senate Journal</w:t>
        </w:r>
        <w:r w:rsidRPr="00770434">
          <w:rPr>
            <w:rStyle w:val="Hyperlink"/>
          </w:rPr>
          <w:noBreakHyphen/>
          <w:t>page 44</w:t>
        </w:r>
      </w:hyperlink>
      <w:r>
        <w:t>)</w:t>
      </w:r>
    </w:p>
    <w:p>
      <w:pPr>
        <w:widowControl w:val="false"/>
        <w:tabs>
          <w:tab w:val="right" w:pos="1008"/>
          <w:tab w:val="left" w:pos="1152"/>
          <w:tab w:val="left" w:pos="1872"/>
          <w:tab w:val="left" w:pos="9187"/>
        </w:tabs>
        <w:spacing w:after="0"/>
        <w:ind w:left="2088" w:hanging="2088"/>
      </w:pPr>
      <w:r>
        <w:tab/>
        <w:t>4/1/2026</w:t>
      </w:r>
      <w:r>
        <w:tab/>
        <w:t>Senate</w:t>
      </w:r>
      <w:r>
        <w:tab/>
        <w:t>Unanimous consent for third reading on next
 legislative day
 </w:t>
      </w:r>
    </w:p>
    <w:p>
      <w:pPr>
        <w:widowControl w:val="false"/>
        <w:tabs>
          <w:tab w:val="right" w:pos="1008"/>
          <w:tab w:val="left" w:pos="1152"/>
          <w:tab w:val="left" w:pos="1872"/>
          <w:tab w:val="left" w:pos="9187"/>
        </w:tabs>
        <w:spacing w:after="0"/>
        <w:ind w:left="2088" w:hanging="2088"/>
      </w:pPr>
      <w:r>
        <w:tab/>
        <w:t>4/2/2026</w:t>
      </w:r>
      <w:r>
        <w:tab/>
        <w:t>Senate</w:t>
      </w:r>
      <w:r>
        <w:tab/>
        <w:t xml:space="preserve">Read third time and sent to House</w:t>
      </w:r>
      <w:r>
        <w:t xml:space="preserve"> (</w:t>
      </w:r>
      <w:hyperlink w:history="true" r:id="R3ffd276deb474167">
        <w:r w:rsidRPr="00770434">
          <w:rPr>
            <w:rStyle w:val="Hyperlink"/>
          </w:rPr>
          <w:t>Senate Journal</w:t>
        </w:r>
        <w:r w:rsidRPr="00770434">
          <w:rPr>
            <w:rStyle w:val="Hyperlink"/>
          </w:rPr>
          <w:noBreakHyphen/>
          <w:t>page 8</w:t>
        </w:r>
      </w:hyperlink>
      <w:r>
        <w:t>)</w:t>
      </w:r>
    </w:p>
    <w:p>
      <w:pPr>
        <w:widowControl w:val="false"/>
        <w:tabs>
          <w:tab w:val="right" w:pos="1008"/>
          <w:tab w:val="left" w:pos="1152"/>
          <w:tab w:val="left" w:pos="1872"/>
          <w:tab w:val="left" w:pos="9187"/>
        </w:tabs>
        <w:spacing w:after="0"/>
        <w:ind w:left="2088" w:hanging="2088"/>
      </w:pPr>
      <w:r>
        <w:tab/>
        <w:t>4/2/2026</w:t>
      </w:r>
      <w:r>
        <w:tab/>
        <w:t>House</w:t>
      </w:r>
      <w:r>
        <w:tab/>
        <w:t xml:space="preserve">Introduced and read first time</w:t>
      </w:r>
      <w:r>
        <w:t xml:space="preserve"> (</w:t>
      </w:r>
      <w:hyperlink w:history="true" r:id="Rc71802811e7a4bcb">
        <w:r w:rsidRPr="00770434">
          <w:rPr>
            <w:rStyle w:val="Hyperlink"/>
          </w:rPr>
          <w:t>House Journal</w:t>
        </w:r>
        <w:r w:rsidRPr="00770434">
          <w:rPr>
            <w:rStyle w:val="Hyperlink"/>
          </w:rPr>
          <w:noBreakHyphen/>
          <w:t>page 32</w:t>
        </w:r>
      </w:hyperlink>
      <w:r>
        <w:t>)</w:t>
      </w:r>
    </w:p>
    <w:p>
      <w:pPr>
        <w:widowControl w:val="false"/>
        <w:tabs>
          <w:tab w:val="right" w:pos="1008"/>
          <w:tab w:val="left" w:pos="1152"/>
          <w:tab w:val="left" w:pos="1872"/>
          <w:tab w:val="left" w:pos="9187"/>
        </w:tabs>
        <w:spacing w:after="0"/>
        <w:ind w:left="2088" w:hanging="2088"/>
      </w:pPr>
      <w:r>
        <w:tab/>
        <w:t>4/2/2026</w:t>
      </w:r>
      <w:r>
        <w:tab/>
        <w:t>House</w:t>
      </w:r>
      <w:r>
        <w:tab/>
        <w:t xml:space="preserve">Referred to Committee on</w:t>
      </w:r>
      <w:r>
        <w:rPr>
          <w:b/>
        </w:rPr>
        <w:t xml:space="preserve"> Education and Public Works</w:t>
      </w:r>
      <w:r>
        <w:t xml:space="preserve"> (</w:t>
      </w:r>
      <w:hyperlink w:history="true" r:id="Rcfe7ec96d99848d7">
        <w:r w:rsidRPr="00770434">
          <w:rPr>
            <w:rStyle w:val="Hyperlink"/>
          </w:rPr>
          <w:t>House Journal</w:t>
        </w:r>
        <w:r w:rsidRPr="00770434">
          <w:rPr>
            <w:rStyle w:val="Hyperlink"/>
          </w:rPr>
          <w:noBreakHyphen/>
          <w:t>page 32</w:t>
        </w:r>
      </w:hyperlink>
      <w:r>
        <w:t>)</w:t>
      </w:r>
    </w:p>
    <w:p>
      <w:pPr>
        <w:widowControl w:val="false"/>
        <w:tabs>
          <w:tab w:val="right" w:pos="1008"/>
          <w:tab w:val="left" w:pos="1152"/>
          <w:tab w:val="left" w:pos="1872"/>
          <w:tab w:val="left" w:pos="9187"/>
        </w:tabs>
        <w:spacing w:after="0"/>
        <w:ind w:left="2088" w:hanging="2088"/>
      </w:pPr>
      <w:r>
        <w:tab/>
        <w:t>5/5/2026</w:t>
      </w:r>
      <w:r>
        <w:tab/>
        <w:t>House</w:t>
      </w:r>
      <w:r>
        <w:tab/>
        <w:t xml:space="preserve">Committee report: Favorable</w:t>
      </w:r>
      <w:r>
        <w:rPr>
          <w:b/>
        </w:rPr>
        <w:t xml:space="preserve"> Education and Public Works</w:t>
      </w:r>
      <w:r>
        <w:t xml:space="preserve"> (</w:t>
      </w:r>
      <w:hyperlink w:history="true" r:id="R29eefd978b34441c">
        <w:r w:rsidRPr="00770434">
          <w:rPr>
            <w:rStyle w:val="Hyperlink"/>
          </w:rPr>
          <w:t>House Journal</w:t>
        </w:r>
        <w:r w:rsidRPr="00770434">
          <w:rPr>
            <w:rStyle w:val="Hyperlink"/>
          </w:rPr>
          <w:noBreakHyphen/>
          <w:t>page 3</w:t>
        </w:r>
      </w:hyperlink>
      <w:r>
        <w:t>)</w:t>
      </w:r>
    </w:p>
    <w:p>
      <w:pPr>
        <w:widowControl w:val="false"/>
        <w:tabs>
          <w:tab w:val="right" w:pos="1008"/>
          <w:tab w:val="left" w:pos="1152"/>
          <w:tab w:val="left" w:pos="1872"/>
          <w:tab w:val="left" w:pos="9187"/>
        </w:tabs>
        <w:spacing w:after="0"/>
        <w:ind w:left="2088" w:hanging="2088"/>
      </w:pPr>
      <w:r>
        <w:tab/>
        <w:t>5/6/2026</w:t>
      </w:r>
      <w:r>
        <w:tab/>
        <w:t>House</w:t>
      </w:r>
      <w:r>
        <w:tab/>
        <w:t xml:space="preserve">Read second time</w:t>
      </w:r>
      <w:r>
        <w:t xml:space="preserve"> (</w:t>
      </w:r>
      <w:hyperlink w:history="true" r:id="R1be49cb6951d4e8a">
        <w:r w:rsidRPr="00770434">
          <w:rPr>
            <w:rStyle w:val="Hyperlink"/>
          </w:rPr>
          <w:t>House Journal</w:t>
        </w:r>
        <w:r w:rsidRPr="00770434">
          <w:rPr>
            <w:rStyle w:val="Hyperlink"/>
          </w:rPr>
          <w:noBreakHyphen/>
          <w:t>page 44</w:t>
        </w:r>
      </w:hyperlink>
      <w:r>
        <w:t>)</w:t>
      </w:r>
    </w:p>
    <w:p>
      <w:pPr>
        <w:widowControl w:val="false"/>
        <w:tabs>
          <w:tab w:val="right" w:pos="1008"/>
          <w:tab w:val="left" w:pos="1152"/>
          <w:tab w:val="left" w:pos="1872"/>
          <w:tab w:val="left" w:pos="9187"/>
        </w:tabs>
        <w:spacing w:after="0"/>
        <w:ind w:left="2088" w:hanging="2088"/>
      </w:pPr>
      <w:r>
        <w:tab/>
        <w:t>5/6/2026</w:t>
      </w:r>
      <w:r>
        <w:tab/>
        <w:t>House</w:t>
      </w:r>
      <w:r>
        <w:tab/>
        <w:t xml:space="preserve">Roll call</w:t>
      </w:r>
      <w:r>
        <w:t xml:space="preserve"> Yeas-93  Nays-18</w:t>
      </w:r>
      <w:r>
        <w:t xml:space="preserve"> (</w:t>
      </w:r>
      <w:hyperlink w:history="true" r:id="R0f80e63d8870406f">
        <w:r w:rsidRPr="00770434">
          <w:rPr>
            <w:rStyle w:val="Hyperlink"/>
          </w:rPr>
          <w:t>House Journal</w:t>
        </w:r>
        <w:r w:rsidRPr="00770434">
          <w:rPr>
            <w:rStyle w:val="Hyperlink"/>
          </w:rPr>
          <w:noBreakHyphen/>
          <w:t>page 44</w:t>
        </w:r>
      </w:hyperlink>
      <w:r>
        <w:t>)</w:t>
      </w:r>
    </w:p>
    <w:p>
      <w:pPr>
        <w:widowControl w:val="false"/>
        <w:tabs>
          <w:tab w:val="right" w:pos="1008"/>
          <w:tab w:val="left" w:pos="1152"/>
          <w:tab w:val="left" w:pos="1872"/>
          <w:tab w:val="left" w:pos="9187"/>
        </w:tabs>
        <w:spacing w:after="0"/>
        <w:ind w:left="2088" w:hanging="2088"/>
      </w:pPr>
      <w:r>
        <w:tab/>
        <w:t>5/7/2026</w:t>
      </w:r>
      <w:r>
        <w:tab/>
        <w:t>House</w:t>
      </w:r>
      <w:r>
        <w:tab/>
        <w:t xml:space="preserve">Read third time and enrolled</w:t>
      </w:r>
      <w:r>
        <w:t xml:space="preserve"> (</w:t>
      </w:r>
      <w:hyperlink w:history="true" r:id="R93d6247ad5a64880">
        <w:r w:rsidRPr="00770434">
          <w:rPr>
            <w:rStyle w:val="Hyperlink"/>
          </w:rPr>
          <w:t>House Journal</w:t>
        </w:r>
        <w:r w:rsidRPr="00770434">
          <w:rPr>
            <w:rStyle w:val="Hyperlink"/>
          </w:rPr>
          <w:noBreakHyphen/>
          <w:t>page 18</w:t>
        </w:r>
      </w:hyperlink>
      <w:r>
        <w:t>)</w:t>
      </w:r>
    </w:p>
    <w:p>
      <w:pPr>
        <w:widowControl w:val="false"/>
        <w:tabs>
          <w:tab w:val="right" w:pos="1008"/>
          <w:tab w:val="left" w:pos="1152"/>
          <w:tab w:val="left" w:pos="1872"/>
          <w:tab w:val="left" w:pos="9187"/>
        </w:tabs>
        <w:spacing w:after="0"/>
        <w:ind w:left="2088" w:hanging="2088"/>
      </w:pPr>
      <w:r>
        <w:tab/>
        <w:t>5/14/2026</w:t>
      </w:r>
      <w:r>
        <w:tab/>
        <w:t/>
      </w:r>
      <w:r>
        <w:tab/>
        <w:t>Ratified R 152
 </w:t>
      </w:r>
    </w:p>
    <w:p>
      <w:pPr>
        <w:widowControl w:val="false"/>
        <w:tabs>
          <w:tab w:val="right" w:pos="1008"/>
          <w:tab w:val="left" w:pos="1152"/>
          <w:tab w:val="left" w:pos="1872"/>
          <w:tab w:val="left" w:pos="9187"/>
        </w:tabs>
        <w:spacing w:after="0"/>
        <w:ind w:left="2088" w:hanging="2088"/>
      </w:pPr>
      <w:r>
        <w:tab/>
        <w:t>5/18/2026</w:t>
      </w:r>
      <w:r>
        <w:tab/>
        <w:t/>
      </w:r>
      <w:r>
        <w:tab/>
        <w:t>Signed By Governor
 </w:t>
      </w:r>
    </w:p>
    <w:p>
      <w:pPr>
        <w:widowControl w:val="false"/>
        <w:tabs>
          <w:tab w:val="right" w:pos="1008"/>
          <w:tab w:val="left" w:pos="1152"/>
          <w:tab w:val="left" w:pos="1872"/>
          <w:tab w:val="left" w:pos="9187"/>
        </w:tabs>
        <w:spacing w:after="0"/>
        <w:ind w:left="2088" w:hanging="2088"/>
      </w:pPr>
      <w:r>
        <w:tab/>
        <w:t>6/5/2026</w:t>
      </w:r>
      <w:r>
        <w:tab/>
        <w:t/>
      </w:r>
      <w:r>
        <w:tab/>
        <w:t>Effective date 05/18/26
 </w:t>
      </w:r>
    </w:p>
    <w:p>
      <w:pPr>
        <w:widowControl w:val="false"/>
        <w:tabs>
          <w:tab w:val="right" w:pos="1008"/>
          <w:tab w:val="left" w:pos="1152"/>
          <w:tab w:val="left" w:pos="1872"/>
          <w:tab w:val="left" w:pos="9187"/>
        </w:tabs>
        <w:spacing w:after="0"/>
        <w:ind w:left="2088" w:hanging="2088"/>
      </w:pPr>
      <w:r>
        <w:tab/>
        <w:t>6/2/2026</w:t>
      </w:r>
      <w:r>
        <w:tab/>
        <w:t/>
      </w:r>
      <w:r>
        <w:tab/>
        <w:t>Act No. 173
 </w:t>
      </w:r>
    </w:p>
    <w:p>
      <w:pPr>
        <w:widowControl w:val="false"/>
        <w:spacing w:after="0"/>
        <w:jc w:val="left"/>
      </w:pPr>
    </w:p>
    <w:p>
      <w:pPr>
        <w:widowControl w:val="false"/>
        <w:spacing w:after="0"/>
        <w:jc w:val="left"/>
      </w:pPr>
      <w:r>
        <w:rPr>
          <w:rFonts w:ascii="Times New Roman"/>
          <w:sz w:val="22"/>
        </w:rPr>
        <w:t xml:space="preserve">View the latest </w:t>
      </w:r>
      <w:hyperlink r:id="R5ea9aa0fb30a44ef">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9510a92cffb6461d">
        <w:r>
          <w:rPr>
            <w:rStyle w:val="Hyperlink"/>
            <w:u w:val="single"/>
          </w:rPr>
          <w:t>01/14/2026</w:t>
        </w:r>
      </w:hyperlink>
      <w:r>
        <w:t xml:space="preserve"/>
      </w:r>
    </w:p>
    <w:p>
      <w:pPr>
        <w:widowControl w:val="true"/>
        <w:spacing w:after="0"/>
        <w:jc w:val="left"/>
      </w:pPr>
      <w:r>
        <w:rPr>
          <w:rFonts w:ascii="Times New Roman"/>
          <w:sz w:val="22"/>
        </w:rPr>
        <w:t xml:space="preserve"/>
      </w:r>
      <w:hyperlink r:id="R84d79b3c9cdb430b">
        <w:r>
          <w:rPr>
            <w:rStyle w:val="Hyperlink"/>
            <w:u w:val="single"/>
          </w:rPr>
          <w:t>03/24/2026</w:t>
        </w:r>
      </w:hyperlink>
      <w:r>
        <w:t xml:space="preserve"/>
      </w:r>
    </w:p>
    <w:p>
      <w:pPr>
        <w:widowControl w:val="true"/>
        <w:spacing w:after="0"/>
        <w:jc w:val="left"/>
      </w:pPr>
      <w:r>
        <w:rPr>
          <w:rFonts w:ascii="Times New Roman"/>
          <w:sz w:val="22"/>
        </w:rPr>
        <w:t xml:space="preserve"/>
      </w:r>
      <w:hyperlink r:id="R136755b3670d43b8">
        <w:r>
          <w:rPr>
            <w:rStyle w:val="Hyperlink"/>
            <w:u w:val="single"/>
          </w:rPr>
          <w:t>03/26/2026</w:t>
        </w:r>
      </w:hyperlink>
      <w:r>
        <w:t xml:space="preserve"/>
      </w:r>
    </w:p>
    <w:p>
      <w:pPr>
        <w:widowControl w:val="true"/>
        <w:spacing w:after="0"/>
        <w:jc w:val="left"/>
      </w:pPr>
      <w:r>
        <w:rPr>
          <w:rFonts w:ascii="Times New Roman"/>
          <w:sz w:val="22"/>
        </w:rPr>
        <w:t xml:space="preserve"/>
      </w:r>
      <w:hyperlink r:id="R3539a6ef8bf14ebd">
        <w:r>
          <w:rPr>
            <w:rStyle w:val="Hyperlink"/>
            <w:u w:val="single"/>
          </w:rPr>
          <w:t>05/05/2026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B8678F" w:rsidRDefault="00B8678F">
      <w:pPr>
        <w:widowControl w:val="0"/>
        <w:spacing w:after="0"/>
      </w:pPr>
    </w:p>
    <w:p w:rsidR="00B8678F" w:rsidRDefault="00B8678F">
      <w:pPr>
        <w:widowControl w:val="0"/>
        <w:spacing w:after="0"/>
      </w:pPr>
    </w:p>
    <w:p w:rsidR="00B8678F" w:rsidRDefault="00B8678F">
      <w:pPr>
        <w:widowControl w:val="0"/>
        <w:spacing w:after="0"/>
      </w:pPr>
    </w:p>
    <w:p w:rsidR="00B8678F" w:rsidRDefault="00B8678F">
      <w:pPr>
        <w:suppressLineNumbers/>
        <w:sectPr w:rsidR="00B8678F">
          <w:pgSz w:w="12240" w:h="15840" w:code="1"/>
          <w:pgMar w:top="1080" w:right="1440" w:bottom="1080" w:left="1440" w:header="720" w:footer="720" w:gutter="0"/>
          <w:cols w:space="720"/>
          <w:noEndnote/>
          <w:docGrid w:linePitch="360"/>
        </w:sectPr>
      </w:pPr>
    </w:p>
    <w:p w:rsidR="00FB4239" w:rsidP="00FB4239" w:rsidRDefault="00FB4239">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(A173, R152, S812)</w:t>
      </w:r>
    </w:p>
    <w:p w:rsidRPr="00F60DB2" w:rsidR="00FB4239" w:rsidP="00FB4239" w:rsidRDefault="00FB4239">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A15A0B" w:rsidR="00FB4239" w:rsidP="00FB4239" w:rsidRDefault="00FB4239">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A15A0B">
        <w:rPr>
          <w:rFonts w:cs="Times New Roman"/>
          <w:sz w:val="22"/>
        </w:rPr>
        <w:t>AN ACT TO AMEND THE SOUTH CAROLINA CODE OF LAWS BY AMENDING SECTION 56‑5‑970, RELATING TO THE TRAFFIC‑CONTROL SIGNAL LEGEND, SO AS TO make technical changes and to provide rules cyclists must observe when approaching intersections controlled by traffic-control devices; AND BY ADDING SECTION 56‑5‑3530 SO AS TO provide rules cyclists must observe when approaching stop signs.</w:t>
      </w:r>
      <w:bookmarkStart w:name="at_dcc154b66" w:id="0"/>
    </w:p>
    <w:bookmarkEnd w:id="0"/>
    <w:p w:rsidRPr="00DF3B44" w:rsidR="00FB4239" w:rsidP="00FB4239" w:rsidRDefault="00FB4239">
      <w:pPr>
        <w:pStyle w:val="scbillwhereasclause"/>
      </w:pPr>
    </w:p>
    <w:p w:rsidRPr="0094541D" w:rsidR="00FB4239" w:rsidP="00FB4239" w:rsidRDefault="00FB4239">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819be245b" w:id="1"/>
      <w:r w:rsidRPr="0094541D">
        <w:t>B</w:t>
      </w:r>
      <w:bookmarkEnd w:id="1"/>
      <w:r w:rsidRPr="0094541D">
        <w:t>e it enacted by the General Assembly of the State of South Carolina:</w:t>
      </w:r>
    </w:p>
    <w:p w:rsidR="00FB4239" w:rsidP="00FB4239" w:rsidRDefault="00FB4239">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B4239" w:rsidP="00FB4239" w:rsidRDefault="00FB4239">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Cyclists approaching traffic-control devices</w:t>
      </w:r>
    </w:p>
    <w:p w:rsidR="00FB4239" w:rsidP="00FB4239" w:rsidRDefault="00FB4239">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B4239" w:rsidP="00FB4239" w:rsidRDefault="00FB4239">
      <w:pPr>
        <w:pStyle w:val="scdirectionallanguage"/>
      </w:pPr>
      <w:bookmarkStart w:name="bs_num_1_bbbfdece9" w:id="2"/>
      <w:r>
        <w:t>S</w:t>
      </w:r>
      <w:bookmarkEnd w:id="2"/>
      <w:r>
        <w:t>ECTION 1.</w:t>
      </w:r>
      <w:r>
        <w:tab/>
      </w:r>
      <w:bookmarkStart w:name="dl_097a030cb" w:id="3"/>
      <w:r>
        <w:t>S</w:t>
      </w:r>
      <w:bookmarkEnd w:id="3"/>
      <w:r>
        <w:t>ection 56‑5‑970 of the S.C. Code is amended to read:</w:t>
      </w:r>
    </w:p>
    <w:p w:rsidR="00FB4239" w:rsidP="00FB4239" w:rsidRDefault="00FB4239">
      <w:pPr>
        <w:pStyle w:val="sccodifiedsection"/>
      </w:pPr>
    </w:p>
    <w:p w:rsidR="00FB4239" w:rsidP="00FB4239" w:rsidRDefault="00FB4239">
      <w:pPr>
        <w:pStyle w:val="sccodifiedsection"/>
      </w:pPr>
      <w:r>
        <w:tab/>
      </w:r>
      <w:bookmarkStart w:name="cs_T56C5N970_4280e4c66" w:id="4"/>
      <w:r>
        <w:t>S</w:t>
      </w:r>
      <w:bookmarkEnd w:id="4"/>
      <w:r>
        <w:t>ection 56‑5‑970.</w:t>
      </w:r>
      <w:r>
        <w:tab/>
      </w:r>
      <w:bookmarkStart w:name="up_4e6c41bd6" w:id="5"/>
      <w:r>
        <w:t>W</w:t>
      </w:r>
      <w:bookmarkEnd w:id="5"/>
      <w:r>
        <w:t>henever traffic is controlled by traffic‑control signals exhibiting different colored lights or colored lighted arrows, successively one at a time or in combination, only the colors, green, red, and yellow, shall be used except for special pedestrian signals carrying a word legend. Such lights shall indicate and apply to drivers of vehicles and pedestrians as follows:</w:t>
      </w:r>
    </w:p>
    <w:p w:rsidR="00FB4239" w:rsidP="00FB4239" w:rsidRDefault="00FB4239">
      <w:pPr>
        <w:pStyle w:val="sccodifiedsection"/>
      </w:pPr>
      <w:r>
        <w:tab/>
      </w:r>
      <w:bookmarkStart w:name="ss_T56C5N970SA_lv1_e66881b67" w:id="6"/>
      <w:r>
        <w:t>(</w:t>
      </w:r>
      <w:bookmarkEnd w:id="6"/>
      <w:r>
        <w:t>A) Green indication:</w:t>
      </w:r>
    </w:p>
    <w:p w:rsidR="00FB4239" w:rsidP="00FB4239" w:rsidRDefault="00FB4239">
      <w:pPr>
        <w:pStyle w:val="sccodifiedsection"/>
      </w:pPr>
      <w:r>
        <w:tab/>
      </w:r>
      <w:r>
        <w:tab/>
      </w:r>
      <w:bookmarkStart w:name="ss_T56C5N970S1_lv2_f6b4a00f5" w:id="7"/>
      <w:r>
        <w:t>(</w:t>
      </w:r>
      <w:bookmarkEnd w:id="7"/>
      <w:r>
        <w:t>1) Vehicular traffic facing a circular green signal may proceed straight through or turn right or left unless a sign at such place prohibits either such turn. But vehicular traffic, including vehicles turning right or left, shall yield the right‑of‑way to other vehicles and to pedestrians lawfully within the intersection or an adjacent crosswalk at the time such signal is exhibited.</w:t>
      </w:r>
    </w:p>
    <w:p w:rsidR="00FB4239" w:rsidP="00FB4239" w:rsidRDefault="00FB4239">
      <w:pPr>
        <w:pStyle w:val="sccodifiedsection"/>
      </w:pPr>
      <w:r>
        <w:tab/>
      </w:r>
      <w:r>
        <w:tab/>
      </w:r>
      <w:bookmarkStart w:name="ss_T56C5N970S2_lv2_edfbfe80d" w:id="8"/>
      <w:r>
        <w:t>(</w:t>
      </w:r>
      <w:bookmarkEnd w:id="8"/>
      <w:r>
        <w:t xml:space="preserve">2) Vehicular traffic facing a green arrow signal, shown alone or in combination with another indication, may cautiously enter the </w:t>
      </w:r>
      <w:r>
        <w:lastRenderedPageBreak/>
        <w:t>intersection only to make the movement indicated by such arrow or such other movement as is permitted by other indications shown at the same time. Such vehicular traffic shall yield the right of way to pedestrians lawfully within an adjacent crosswalk and to other traffic lawfully using the intersection.</w:t>
      </w:r>
    </w:p>
    <w:p w:rsidR="00FB4239" w:rsidP="00FB4239" w:rsidRDefault="00FB4239">
      <w:pPr>
        <w:pStyle w:val="sccodifiedsection"/>
      </w:pPr>
      <w:r>
        <w:tab/>
      </w:r>
      <w:r>
        <w:tab/>
      </w:r>
      <w:bookmarkStart w:name="ss_T56C5N970S3_lv2_77bb6d2ab" w:id="9"/>
      <w:r>
        <w:t>(</w:t>
      </w:r>
      <w:bookmarkEnd w:id="9"/>
      <w:r>
        <w:t>3) Unless otherwise directed by a pedestrian‑control signal, as provided in Section 56‑5‑990, pedestrians facing any green signal, except when the sole green signal is a turn arrow, may proceed across the roadway within any marked or unmarked crosswalk.</w:t>
      </w:r>
    </w:p>
    <w:p w:rsidR="00FB4239" w:rsidP="00FB4239" w:rsidRDefault="00FB4239">
      <w:pPr>
        <w:pStyle w:val="sccodifiedsection"/>
      </w:pPr>
      <w:r>
        <w:tab/>
      </w:r>
      <w:bookmarkStart w:name="ss_T56C5N970SB_lv1_1fa19ac5b" w:id="10"/>
      <w:r>
        <w:t>(</w:t>
      </w:r>
      <w:bookmarkEnd w:id="10"/>
      <w:r>
        <w:t>B) Steady yellow indication:</w:t>
      </w:r>
    </w:p>
    <w:p w:rsidR="00FB4239" w:rsidP="00FB4239" w:rsidRDefault="00FB4239">
      <w:pPr>
        <w:pStyle w:val="sccodifiedsection"/>
      </w:pPr>
      <w:r>
        <w:tab/>
      </w:r>
      <w:r>
        <w:tab/>
      </w:r>
      <w:bookmarkStart w:name="ss_T56C5N970S1_lv2_58b413799" w:id="11"/>
      <w:r>
        <w:t>(</w:t>
      </w:r>
      <w:bookmarkEnd w:id="11"/>
      <w:r>
        <w:t>1) Vehicular traffic facing a steady circular yellow or yellow arrow signal is thereby warned that the related green movement is being terminated or that a red indication will be exhibited immediately thereafter.</w:t>
      </w:r>
    </w:p>
    <w:p w:rsidR="00FB4239" w:rsidP="00FB4239" w:rsidRDefault="00FB4239">
      <w:pPr>
        <w:pStyle w:val="sccodifiedsection"/>
      </w:pPr>
      <w:r>
        <w:tab/>
      </w:r>
      <w:r>
        <w:tab/>
      </w:r>
      <w:bookmarkStart w:name="ss_T56C5N970S2_lv2_5ce8235d2" w:id="12"/>
      <w:r>
        <w:t>(</w:t>
      </w:r>
      <w:bookmarkEnd w:id="12"/>
      <w:r>
        <w:t>2) Pedestrians facing a steady circular yellow or yellow arrow signal, unless otherwise directed by a pedestrian‑control signal as provided in Section 56‑5‑990, are advised that there is insufficient time to cross the roadway before a red indication is shown and no pedestrian shall then start to cross the roadway.</w:t>
      </w:r>
    </w:p>
    <w:p w:rsidR="00FB4239" w:rsidP="00FB4239" w:rsidRDefault="00FB4239">
      <w:pPr>
        <w:pStyle w:val="sccodifiedsection"/>
      </w:pPr>
      <w:r>
        <w:tab/>
      </w:r>
      <w:bookmarkStart w:name="ss_T56C5N970SC_lv1_4aca7d0b4" w:id="13"/>
      <w:r>
        <w:t>(</w:t>
      </w:r>
      <w:bookmarkEnd w:id="13"/>
      <w:r>
        <w:t>C) Steady red indication:</w:t>
      </w:r>
    </w:p>
    <w:p w:rsidR="00FB4239" w:rsidP="00FB4239" w:rsidRDefault="00FB4239">
      <w:pPr>
        <w:pStyle w:val="sccodifiedsection"/>
      </w:pPr>
      <w:r>
        <w:tab/>
      </w:r>
      <w:r>
        <w:tab/>
      </w:r>
      <w:bookmarkStart w:name="ss_T56C5N970S1_lv2_dae377ccd" w:id="14"/>
      <w:r>
        <w:t>(</w:t>
      </w:r>
      <w:bookmarkEnd w:id="14"/>
      <w:r>
        <w:t>1) Vehicular traffic facing a steady circular red signal alone shall stop at a clearly marked stop line but, if none, before entering the crosswalk on the near side of the intersection or, if none, then before entering the intersection and shall remain standing until an indication to proceed is shown except as provided in item (3).</w:t>
      </w:r>
    </w:p>
    <w:p w:rsidR="00FB4239" w:rsidP="00FB4239" w:rsidRDefault="00FB4239">
      <w:pPr>
        <w:pStyle w:val="sccodifiedsection"/>
      </w:pPr>
      <w:r>
        <w:tab/>
      </w:r>
      <w:r>
        <w:tab/>
      </w:r>
      <w:bookmarkStart w:name="ss_T56C5N970S2_lv2_737235d07" w:id="15"/>
      <w:r>
        <w:t>(</w:t>
      </w:r>
      <w:bookmarkEnd w:id="15"/>
      <w:r>
        <w:t xml:space="preserve">2) Vehicular traffic facing a steady red arrow signal shall not enter the intersection to make the movement indicated by the arrow, and unless entering the intersection to make a movement permitted by another signal, shall stop at a clearly marked stop line but, if none, before </w:t>
      </w:r>
      <w:r>
        <w:lastRenderedPageBreak/>
        <w:t>entering the crosswalk on the near side of the intersection or, if none, then before entering the intersection and shall remain standing until an indication permitting the movement indicated by such arrow is shown except as provided in items (3) and (5).</w:t>
      </w:r>
    </w:p>
    <w:p w:rsidR="00FB4239" w:rsidP="00FB4239" w:rsidRDefault="00FB4239">
      <w:pPr>
        <w:pStyle w:val="sccodifiedsection"/>
      </w:pPr>
      <w:r>
        <w:tab/>
      </w:r>
      <w:r>
        <w:tab/>
      </w:r>
      <w:bookmarkStart w:name="ss_T56C5N970S3_lv2_03b193f3e" w:id="16"/>
      <w:r>
        <w:t>(</w:t>
      </w:r>
      <w:bookmarkEnd w:id="16"/>
      <w:r>
        <w:t>3) Except when a sign is in place prohibiting a turn, vehicular traffic facing any steady red signal may cautiously enter the intersection to turn right or to turn left from a one‑way street into a one‑way street after stopping as required by item (1) or (2). Such vehicular traffic shall yield the right of way to pedestrians lawfully within an adjacent crosswalk and to other traffic lawfully using the intersection.</w:t>
      </w:r>
    </w:p>
    <w:p w:rsidR="00FB4239" w:rsidP="00FB4239" w:rsidRDefault="00FB4239">
      <w:pPr>
        <w:pStyle w:val="sccodifiedsection"/>
      </w:pPr>
      <w:r>
        <w:tab/>
      </w:r>
      <w:r>
        <w:tab/>
      </w:r>
      <w:bookmarkStart w:name="ss_T56C5N970S4_lv2_6bcd71a67" w:id="17"/>
      <w:r>
        <w:t>(</w:t>
      </w:r>
      <w:bookmarkEnd w:id="17"/>
      <w:r>
        <w:t>4) Unless otherwise directed by a pedestrian‑control signal as provided in Section 56‑5‑3110, pedestrians facing a steady circular red or red arrow signal alone shall not enter the roadway.</w:t>
      </w:r>
    </w:p>
    <w:p w:rsidR="00FB4239" w:rsidP="00FB4239" w:rsidRDefault="00FB4239">
      <w:pPr>
        <w:pStyle w:val="sccodifiedsection"/>
      </w:pPr>
      <w:r>
        <w:tab/>
      </w:r>
      <w:r>
        <w:tab/>
      </w:r>
      <w:bookmarkStart w:name="ss_T56C5N970S5_lv2_5aba0e9df" w:id="18"/>
      <w:r>
        <w:t>(</w:t>
      </w:r>
      <w:bookmarkEnd w:id="18"/>
      <w:r>
        <w:t xml:space="preserve">5) Notwithstanding any other provision of law, if a driver of a motorcycle or moped approaches an intersection that is controlled by a traffic‑control device, </w:t>
      </w:r>
      <w:r w:rsidRPr="00C43DC2">
        <w:t xml:space="preserve">then </w:t>
      </w:r>
      <w:r>
        <w:t>the driver may proceed through the intersection on a steady red light only if the driver:</w:t>
      </w:r>
    </w:p>
    <w:p w:rsidR="00FB4239" w:rsidP="00FB4239" w:rsidRDefault="00FB4239">
      <w:pPr>
        <w:pStyle w:val="sccodifiedsection"/>
      </w:pPr>
      <w:r>
        <w:tab/>
      </w:r>
      <w:r>
        <w:tab/>
      </w:r>
      <w:r>
        <w:tab/>
      </w:r>
      <w:bookmarkStart w:name="ss_T56C5N970Sa_lv3_579736904" w:id="19"/>
      <w:r>
        <w:t>(</w:t>
      </w:r>
      <w:bookmarkEnd w:id="19"/>
      <w:r>
        <w:t>a) comes to a full and complete stop at the intersection for one hundred twenty seconds; and</w:t>
      </w:r>
    </w:p>
    <w:p w:rsidRPr="00C43DC2" w:rsidR="00FB4239" w:rsidP="00FB4239" w:rsidRDefault="00FB4239">
      <w:pPr>
        <w:pStyle w:val="sccodifiedsection"/>
      </w:pPr>
      <w:r>
        <w:tab/>
      </w:r>
      <w:r>
        <w:tab/>
      </w:r>
      <w:r>
        <w:tab/>
      </w:r>
      <w:bookmarkStart w:name="ss_T56C5N970Sb_lv3_d31c299f9" w:id="20"/>
      <w:r>
        <w:t>(</w:t>
      </w:r>
      <w:bookmarkEnd w:id="20"/>
      <w:r>
        <w:t xml:space="preserve">b) exercises due care as provided by law, otherwise treats the </w:t>
      </w:r>
      <w:r w:rsidRPr="00C43DC2">
        <w:t>traffic‑control</w:t>
      </w:r>
      <w:r>
        <w:t xml:space="preserve"> device as a stop sign, and determines it is safe to proceed.</w:t>
      </w:r>
    </w:p>
    <w:p w:rsidRPr="00C43DC2" w:rsidR="00FB4239" w:rsidP="00FB4239" w:rsidRDefault="00FB4239">
      <w:pPr>
        <w:pStyle w:val="sccodifiedsection"/>
      </w:pPr>
      <w:r w:rsidRPr="00C43DC2">
        <w:tab/>
      </w:r>
      <w:r w:rsidRPr="00C43DC2">
        <w:tab/>
      </w:r>
      <w:bookmarkStart w:name="ss_T56C5N970S6_lv2_23c2ff435" w:id="21"/>
      <w:r w:rsidRPr="00C43DC2">
        <w:t>(</w:t>
      </w:r>
      <w:bookmarkEnd w:id="21"/>
      <w:r w:rsidRPr="00C43DC2">
        <w:t>6)</w:t>
      </w:r>
      <w:bookmarkStart w:name="ss_T56C5N970Sa_lv3_fb9e22539" w:id="22"/>
      <w:r w:rsidRPr="00C43DC2">
        <w:t>(</w:t>
      </w:r>
      <w:bookmarkEnd w:id="22"/>
      <w:r w:rsidRPr="00C43DC2">
        <w:t>a) If a cyclist approaches an intersection that is controlled by a traffic‑control device, then the cyclist may proceed with caution through the intersection on a steady red light only if the cyclist:</w:t>
      </w:r>
    </w:p>
    <w:p w:rsidRPr="00C43DC2" w:rsidR="00FB4239" w:rsidP="00FB4239" w:rsidRDefault="00FB4239">
      <w:pPr>
        <w:pStyle w:val="sccodifiedsection"/>
      </w:pPr>
      <w:r w:rsidRPr="00C43DC2">
        <w:tab/>
      </w:r>
      <w:r w:rsidRPr="00C43DC2">
        <w:tab/>
      </w:r>
      <w:r w:rsidRPr="00C43DC2">
        <w:tab/>
      </w:r>
      <w:r w:rsidRPr="00C43DC2">
        <w:tab/>
      </w:r>
      <w:bookmarkStart w:name="ss_T56C5N970Si_lv4_551743719" w:id="23"/>
      <w:r w:rsidRPr="00C43DC2">
        <w:t>(</w:t>
      </w:r>
      <w:bookmarkEnd w:id="23"/>
      <w:r w:rsidRPr="00C43DC2">
        <w:t>i) makes a complete stop at the steady red traffic‑control light before entering the intersection; and</w:t>
      </w:r>
    </w:p>
    <w:p w:rsidRPr="00C43DC2" w:rsidR="00FB4239" w:rsidP="00FB4239" w:rsidRDefault="00FB4239">
      <w:pPr>
        <w:pStyle w:val="sccodifiedsection"/>
      </w:pPr>
      <w:r w:rsidRPr="00C43DC2">
        <w:tab/>
      </w:r>
      <w:r w:rsidRPr="00C43DC2">
        <w:tab/>
      </w:r>
      <w:r w:rsidRPr="00C43DC2">
        <w:tab/>
      </w:r>
      <w:r w:rsidRPr="00C43DC2">
        <w:tab/>
      </w:r>
      <w:bookmarkStart w:name="ss_T56C5N970Sii_lv4_112b37a05" w:id="24"/>
      <w:r w:rsidRPr="00C43DC2">
        <w:t>(</w:t>
      </w:r>
      <w:bookmarkEnd w:id="24"/>
      <w:r w:rsidRPr="00C43DC2">
        <w:t>ii) yields the right</w:t>
      </w:r>
      <w:r>
        <w:t xml:space="preserve"> </w:t>
      </w:r>
      <w:r w:rsidRPr="00C43DC2">
        <w:t>of</w:t>
      </w:r>
      <w:r>
        <w:t xml:space="preserve"> </w:t>
      </w:r>
      <w:r w:rsidRPr="00C43DC2">
        <w:t>way to all oncoming traffic that constitutes an immediate hazard during the time that the cyclist is moving across or within the intersection.</w:t>
      </w:r>
    </w:p>
    <w:p w:rsidRPr="00C43DC2" w:rsidR="00FB4239" w:rsidP="00FB4239" w:rsidRDefault="00FB4239">
      <w:pPr>
        <w:pStyle w:val="sccodifiedsection"/>
      </w:pPr>
      <w:r w:rsidRPr="00C43DC2">
        <w:lastRenderedPageBreak/>
        <w:tab/>
      </w:r>
      <w:r w:rsidRPr="00C43DC2">
        <w:tab/>
      </w:r>
      <w:r w:rsidRPr="00C43DC2">
        <w:tab/>
      </w:r>
      <w:bookmarkStart w:name="ss_T56C5N970Sb_lv3_3aa7292ad" w:id="25"/>
      <w:r w:rsidRPr="00C43DC2">
        <w:t>(</w:t>
      </w:r>
      <w:bookmarkEnd w:id="25"/>
      <w:r w:rsidRPr="00C43DC2">
        <w:t>b) A cyclist may make a:</w:t>
      </w:r>
    </w:p>
    <w:p w:rsidRPr="00C43DC2" w:rsidR="00FB4239" w:rsidP="00FB4239" w:rsidRDefault="00FB4239">
      <w:pPr>
        <w:pStyle w:val="sccodifiedsection"/>
      </w:pPr>
      <w:r w:rsidRPr="00C43DC2">
        <w:tab/>
      </w:r>
      <w:r w:rsidRPr="00C43DC2">
        <w:tab/>
      </w:r>
      <w:r w:rsidRPr="00C43DC2">
        <w:tab/>
      </w:r>
      <w:r w:rsidRPr="00C43DC2">
        <w:tab/>
      </w:r>
      <w:bookmarkStart w:name="ss_T56C5N970Si_lv4_11b6e293d" w:id="26"/>
      <w:r w:rsidRPr="00C43DC2">
        <w:t>(</w:t>
      </w:r>
      <w:bookmarkEnd w:id="26"/>
      <w:r w:rsidRPr="00C43DC2">
        <w:t>i) right turn at a steady red traffic‑control light without stopping after slowing to a reasonable speed and yielding the right</w:t>
      </w:r>
      <w:r>
        <w:t xml:space="preserve"> </w:t>
      </w:r>
      <w:r w:rsidRPr="00C43DC2">
        <w:t>of</w:t>
      </w:r>
      <w:r>
        <w:t xml:space="preserve"> </w:t>
      </w:r>
      <w:r w:rsidRPr="00C43DC2">
        <w:t>way to oncoming traffic that constitutes an immediate hazard; or</w:t>
      </w:r>
    </w:p>
    <w:p w:rsidR="00FB4239" w:rsidP="00FB4239" w:rsidRDefault="00FB4239">
      <w:pPr>
        <w:pStyle w:val="sccodifiedsection"/>
      </w:pPr>
      <w:r w:rsidRPr="00C43DC2">
        <w:tab/>
      </w:r>
      <w:r w:rsidRPr="00C43DC2">
        <w:tab/>
      </w:r>
      <w:r w:rsidRPr="00C43DC2">
        <w:tab/>
      </w:r>
      <w:r w:rsidRPr="00C43DC2">
        <w:tab/>
      </w:r>
      <w:bookmarkStart w:name="ss_T56C5N970Sii_lv4_85ee7b629" w:id="27"/>
      <w:r w:rsidRPr="00C43DC2">
        <w:t>(</w:t>
      </w:r>
      <w:bookmarkEnd w:id="27"/>
      <w:r w:rsidRPr="00C43DC2">
        <w:t>ii) left turn onto a one‑way road at a steady red traffic‑control light after stopping and yielding the right</w:t>
      </w:r>
      <w:r>
        <w:t xml:space="preserve"> </w:t>
      </w:r>
      <w:r w:rsidRPr="00C43DC2">
        <w:t>of</w:t>
      </w:r>
      <w:r>
        <w:t xml:space="preserve"> </w:t>
      </w:r>
      <w:r w:rsidRPr="00C43DC2">
        <w:t>way to oncoming traffic that constitutes an immediate hazard.</w:t>
      </w:r>
    </w:p>
    <w:p w:rsidR="00FB4239" w:rsidP="00FB4239" w:rsidRDefault="00FB4239">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B4239" w:rsidP="00FB4239" w:rsidRDefault="00FB4239">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Cyclists approaching stop signs</w:t>
      </w:r>
    </w:p>
    <w:p w:rsidRPr="00DF3B44" w:rsidR="00FB4239" w:rsidP="00FB4239" w:rsidRDefault="00FB4239">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B4239" w:rsidP="00FB4239" w:rsidRDefault="00FB4239">
      <w:pPr>
        <w:pStyle w:val="scdirectionallanguage"/>
      </w:pPr>
      <w:bookmarkStart w:name="bs_num_2_0c4529e75" w:id="28"/>
      <w:r>
        <w:t>S</w:t>
      </w:r>
      <w:bookmarkEnd w:id="28"/>
      <w:r>
        <w:t>ECTION 2.</w:t>
      </w:r>
      <w:r>
        <w:tab/>
      </w:r>
      <w:bookmarkStart w:name="dl_cc5298625" w:id="29"/>
      <w:r>
        <w:t>C</w:t>
      </w:r>
      <w:bookmarkEnd w:id="29"/>
      <w:r>
        <w:t>hapter 5, Title 56 of the S.C. Code is amended by adding:</w:t>
      </w:r>
    </w:p>
    <w:p w:rsidR="00FB4239" w:rsidP="00FB4239" w:rsidRDefault="00FB4239">
      <w:pPr>
        <w:pStyle w:val="scnewcodesection"/>
      </w:pPr>
    </w:p>
    <w:p w:rsidR="00FB4239" w:rsidP="00FB4239" w:rsidRDefault="00FB4239">
      <w:pPr>
        <w:pStyle w:val="scnewcodesection"/>
      </w:pPr>
      <w:r>
        <w:tab/>
      </w:r>
      <w:bookmarkStart w:name="ns_T56C5N3530_b2b315ef7" w:id="30"/>
      <w:r>
        <w:t>S</w:t>
      </w:r>
      <w:bookmarkEnd w:id="30"/>
      <w:r>
        <w:t>ection 56‑5‑3530.</w:t>
      </w:r>
      <w:r>
        <w:tab/>
      </w:r>
      <w:bookmarkStart w:name="ss_T56C5N3530SA_lv1_7c83eb4ce" w:id="31"/>
      <w:r>
        <w:t>(</w:t>
      </w:r>
      <w:bookmarkEnd w:id="31"/>
      <w:r>
        <w:t>A) A cyclist approaching a stop sign shall:</w:t>
      </w:r>
    </w:p>
    <w:p w:rsidR="00FB4239" w:rsidP="00FB4239" w:rsidRDefault="00FB4239">
      <w:pPr>
        <w:pStyle w:val="scnewcodesection"/>
      </w:pPr>
      <w:r>
        <w:tab/>
      </w:r>
      <w:r>
        <w:tab/>
      </w:r>
      <w:bookmarkStart w:name="ss_T56C5N3530S1_lv2_19a516b01" w:id="32"/>
      <w:r>
        <w:t>(</w:t>
      </w:r>
      <w:bookmarkEnd w:id="32"/>
      <w:r>
        <w:t>1) slow down;</w:t>
      </w:r>
    </w:p>
    <w:p w:rsidR="00FB4239" w:rsidP="00FB4239" w:rsidRDefault="00FB4239">
      <w:pPr>
        <w:pStyle w:val="scnewcodesection"/>
      </w:pPr>
      <w:r>
        <w:tab/>
      </w:r>
      <w:r>
        <w:tab/>
      </w:r>
      <w:bookmarkStart w:name="ss_T56C5N3530S2_lv2_178815c9d" w:id="33"/>
      <w:r>
        <w:t>(</w:t>
      </w:r>
      <w:bookmarkEnd w:id="33"/>
      <w:r>
        <w:t>2) i</w:t>
      </w:r>
      <w:r w:rsidRPr="002A038D">
        <w:t>f required to avoid an immediate hazard, stop at the stop sign before entering the intersection; and</w:t>
      </w:r>
    </w:p>
    <w:p w:rsidR="00FB4239" w:rsidP="00FB4239" w:rsidRDefault="00FB4239">
      <w:pPr>
        <w:pStyle w:val="scnewcodesection"/>
      </w:pPr>
      <w:r>
        <w:tab/>
      </w:r>
      <w:r>
        <w:tab/>
      </w:r>
      <w:bookmarkStart w:name="ss_T56C5N3530S3_lv2_798960df2" w:id="34"/>
      <w:r>
        <w:t>(</w:t>
      </w:r>
      <w:bookmarkEnd w:id="34"/>
      <w:r>
        <w:t>3) c</w:t>
      </w:r>
      <w:r w:rsidRPr="002A038D">
        <w:t>autiously enter the intersection and yield the right</w:t>
      </w:r>
      <w:r>
        <w:t xml:space="preserve"> </w:t>
      </w:r>
      <w:r w:rsidRPr="002A038D">
        <w:t>of</w:t>
      </w:r>
      <w:r>
        <w:t xml:space="preserve"> </w:t>
      </w:r>
      <w:r w:rsidRPr="002A038D">
        <w:t>way to pedestrians lawfully within an adjacent crosswalk and to other traffic lawfully using the intersection.</w:t>
      </w:r>
    </w:p>
    <w:p w:rsidR="00FB4239" w:rsidP="00FB4239" w:rsidRDefault="00FB4239">
      <w:pPr>
        <w:pStyle w:val="scnewcodesection"/>
      </w:pPr>
      <w:r>
        <w:tab/>
      </w:r>
      <w:bookmarkStart w:name="ss_T56C5N3530SB_lv1_9d0b7d33d" w:id="35"/>
      <w:r>
        <w:t>(</w:t>
      </w:r>
      <w:bookmarkEnd w:id="35"/>
      <w:r>
        <w:t xml:space="preserve">B) </w:t>
      </w:r>
      <w:r w:rsidRPr="002A038D">
        <w:t xml:space="preserve">If a </w:t>
      </w:r>
      <w:r>
        <w:t>cyclist</w:t>
      </w:r>
      <w:r w:rsidRPr="002A038D">
        <w:t xml:space="preserve"> meets the requirements provided in (</w:t>
      </w:r>
      <w:r>
        <w:t>A</w:t>
      </w:r>
      <w:r w:rsidRPr="002A038D">
        <w:t xml:space="preserve">)(1) of this section, </w:t>
      </w:r>
      <w:r>
        <w:t>then the cyclist</w:t>
      </w:r>
      <w:r w:rsidRPr="002A038D">
        <w:t xml:space="preserve"> may cautiously make a right or left turn, or proceed through the intersection without stopping at the stop sign.</w:t>
      </w:r>
    </w:p>
    <w:p w:rsidR="00FB4239" w:rsidP="00FB4239" w:rsidRDefault="00FB4239">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B4239" w:rsidP="00FB4239" w:rsidRDefault="00FB4239">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00FB4239" w:rsidP="00FB4239" w:rsidRDefault="00FB4239">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B4239" w:rsidP="00FB4239" w:rsidRDefault="00FB4239">
      <w:pPr>
        <w:pStyle w:val="scnoncodifiedsection"/>
      </w:pPr>
      <w:bookmarkStart w:name="bs_num_3_lastsection" w:id="36"/>
      <w:bookmarkStart w:name="eff_date_section" w:id="37"/>
      <w:r w:rsidRPr="00DF3B44">
        <w:t>S</w:t>
      </w:r>
      <w:bookmarkEnd w:id="36"/>
      <w:r w:rsidRPr="00DF3B44">
        <w:t>ECTION 3.</w:t>
      </w:r>
      <w:r w:rsidRPr="00DF3B44">
        <w:tab/>
        <w:t>This act takes effect upon approval by the Governor.</w:t>
      </w:r>
      <w:bookmarkEnd w:id="37"/>
    </w:p>
    <w:p w:rsidR="00FB4239" w:rsidP="00FB4239" w:rsidRDefault="00FB4239">
      <w:pPr>
        <w:pStyle w:val="scnoncodifiedsection"/>
      </w:pPr>
    </w:p>
    <w:p w:rsidR="00FB4239" w:rsidP="00FB4239" w:rsidRDefault="00FB4239">
      <w:pPr>
        <w:pStyle w:val="scnoncodifiedsection"/>
      </w:pPr>
      <w:r>
        <w:t>Ratified the 14</w:t>
      </w:r>
      <w:r>
        <w:rPr>
          <w:vertAlign w:val="superscript"/>
        </w:rPr>
        <w:t>th</w:t>
      </w:r>
      <w:r>
        <w:t xml:space="preserve"> day of May, 2026.</w:t>
      </w:r>
    </w:p>
    <w:p w:rsidR="00FB4239" w:rsidP="00FB4239" w:rsidRDefault="00FB4239">
      <w:pPr>
        <w:pStyle w:val="scactchamber"/>
        <w:widowControl/>
        <w:suppressLineNumbers w:val="0"/>
        <w:suppressAutoHyphens w:val="0"/>
        <w:jc w:val="both"/>
      </w:pPr>
    </w:p>
    <w:p w:rsidR="00FB4239" w:rsidP="00FB4239" w:rsidRDefault="00FB4239">
      <w:pPr>
        <w:pStyle w:val="scactchamber"/>
        <w:widowControl/>
        <w:suppressLineNumbers w:val="0"/>
        <w:suppressAutoHyphens w:val="0"/>
        <w:jc w:val="both"/>
      </w:pPr>
      <w:r>
        <w:t>Approved the 18</w:t>
      </w:r>
      <w:r w:rsidRPr="00364ED3">
        <w:rPr>
          <w:vertAlign w:val="superscript"/>
        </w:rPr>
        <w:t>th</w:t>
      </w:r>
      <w:r>
        <w:t xml:space="preserve"> day of May, 2026. </w:t>
      </w:r>
    </w:p>
    <w:p w:rsidR="00FB4239" w:rsidP="00FB4239" w:rsidRDefault="00FB4239">
      <w:pPr>
        <w:pStyle w:val="scactchamber"/>
        <w:widowControl/>
        <w:suppressLineNumbers w:val="0"/>
        <w:suppressAutoHyphens w:val="0"/>
        <w:jc w:val="center"/>
      </w:pPr>
    </w:p>
    <w:p w:rsidR="00FB4239" w:rsidP="00FB4239" w:rsidRDefault="00FB4239">
      <w:pPr>
        <w:pStyle w:val="scactchamber"/>
        <w:widowControl/>
        <w:suppressLineNumbers w:val="0"/>
        <w:suppressAutoHyphens w:val="0"/>
        <w:jc w:val="center"/>
      </w:pPr>
      <w:r>
        <w:t>__________</w:t>
      </w:r>
    </w:p>
    <w:p w:rsidRPr="00F60DB2" w:rsidR="00A15A0B" w:rsidP="00FB4239" w:rsidRDefault="00A15A0B">
      <w:pPr>
        <w:widowControl w:val="0"/>
        <w:spacing w:after="0"/>
      </w:pPr>
    </w:p>
    <w:sectPr w:rsidRPr="00F60DB2" w:rsidR="00A15A0B" w:rsidSect="00FB4239">
      <w:footerReference w:type="default" r:id="rId30"/>
      <w:footerReference w:type="first" r:id="rId31"/>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2E46" w:rsidRDefault="007F2E46" w:rsidP="0010329A">
      <w:pPr>
        <w:spacing w:after="0" w:line="240" w:lineRule="auto"/>
      </w:pPr>
      <w:r>
        <w:separator/>
      </w:r>
    </w:p>
    <w:p w:rsidR="007F2E46" w:rsidRDefault="007F2E46"/>
    <w:p w:rsidR="007F2E46" w:rsidRDefault="007F2E46"/>
  </w:endnote>
  <w:endnote w:type="continuationSeparator" w:id="0">
    <w:p w:rsidR="007F2E46" w:rsidRDefault="007F2E46" w:rsidP="0010329A">
      <w:pPr>
        <w:spacing w:after="0" w:line="240" w:lineRule="auto"/>
      </w:pPr>
      <w:r>
        <w:continuationSeparator/>
      </w:r>
    </w:p>
    <w:p w:rsidR="007F2E46" w:rsidRDefault="007F2E46"/>
    <w:p w:rsidR="007F2E46" w:rsidRDefault="007F2E46"/>
  </w:endnote>
  <w:endnote w:type="continuationNotice" w:id="1">
    <w:p w:rsidR="007F2E46" w:rsidRDefault="007F2E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239" w:rsidRPr="00A15A0B" w:rsidRDefault="00FB4239" w:rsidP="00A15A0B">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239" w:rsidRDefault="00FB4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2E46" w:rsidRDefault="007F2E46" w:rsidP="0010329A">
      <w:pPr>
        <w:spacing w:after="0" w:line="240" w:lineRule="auto"/>
      </w:pPr>
      <w:r>
        <w:separator/>
      </w:r>
    </w:p>
    <w:p w:rsidR="007F2E46" w:rsidRDefault="007F2E46"/>
    <w:p w:rsidR="007F2E46" w:rsidRDefault="007F2E46"/>
  </w:footnote>
  <w:footnote w:type="continuationSeparator" w:id="0">
    <w:p w:rsidR="007F2E46" w:rsidRDefault="007F2E46" w:rsidP="0010329A">
      <w:pPr>
        <w:spacing w:after="0" w:line="240" w:lineRule="auto"/>
      </w:pPr>
      <w:r>
        <w:continuationSeparator/>
      </w:r>
    </w:p>
    <w:p w:rsidR="007F2E46" w:rsidRDefault="007F2E46"/>
    <w:p w:rsidR="007F2E46" w:rsidRDefault="007F2E46"/>
  </w:footnote>
  <w:footnote w:type="continuationNotice" w:id="1">
    <w:p w:rsidR="007F2E46" w:rsidRDefault="007F2E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812"/>
    <w:docVar w:name="dvBillNumberPrefix" w:val="S"/>
    <w:docVar w:name="dvOriginalBody" w:val="Senate"/>
  </w:docVars>
  <w:rsids>
    <w:rsidRoot w:val="005B7817"/>
    <w:rsid w:val="000029A0"/>
    <w:rsid w:val="00002E0E"/>
    <w:rsid w:val="00011182"/>
    <w:rsid w:val="00011DC4"/>
    <w:rsid w:val="00012912"/>
    <w:rsid w:val="00012CE1"/>
    <w:rsid w:val="00016D20"/>
    <w:rsid w:val="00017FB0"/>
    <w:rsid w:val="000203D3"/>
    <w:rsid w:val="00020B5D"/>
    <w:rsid w:val="00030409"/>
    <w:rsid w:val="00031E9A"/>
    <w:rsid w:val="00032AC5"/>
    <w:rsid w:val="00037F04"/>
    <w:rsid w:val="00044B84"/>
    <w:rsid w:val="000479D0"/>
    <w:rsid w:val="0006464F"/>
    <w:rsid w:val="00066B54"/>
    <w:rsid w:val="00074A4F"/>
    <w:rsid w:val="00076837"/>
    <w:rsid w:val="00077462"/>
    <w:rsid w:val="00086E49"/>
    <w:rsid w:val="00093AA4"/>
    <w:rsid w:val="00097125"/>
    <w:rsid w:val="000B4C02"/>
    <w:rsid w:val="000B502F"/>
    <w:rsid w:val="000B5B4A"/>
    <w:rsid w:val="000C3E88"/>
    <w:rsid w:val="000C46B9"/>
    <w:rsid w:val="000C6F9A"/>
    <w:rsid w:val="000D065B"/>
    <w:rsid w:val="000D2F44"/>
    <w:rsid w:val="000D6746"/>
    <w:rsid w:val="000E3D2C"/>
    <w:rsid w:val="000E41AC"/>
    <w:rsid w:val="000E578A"/>
    <w:rsid w:val="000F2089"/>
    <w:rsid w:val="000F2250"/>
    <w:rsid w:val="0010329A"/>
    <w:rsid w:val="001164F9"/>
    <w:rsid w:val="00140049"/>
    <w:rsid w:val="00171601"/>
    <w:rsid w:val="001730EB"/>
    <w:rsid w:val="00173276"/>
    <w:rsid w:val="0019025B"/>
    <w:rsid w:val="00192AF7"/>
    <w:rsid w:val="00197366"/>
    <w:rsid w:val="00197CE4"/>
    <w:rsid w:val="001A136C"/>
    <w:rsid w:val="001B31ED"/>
    <w:rsid w:val="001B6BC2"/>
    <w:rsid w:val="001B6DA2"/>
    <w:rsid w:val="001B7E5F"/>
    <w:rsid w:val="001C5DDA"/>
    <w:rsid w:val="001D69B0"/>
    <w:rsid w:val="001E17A1"/>
    <w:rsid w:val="001E7185"/>
    <w:rsid w:val="001F2A41"/>
    <w:rsid w:val="001F313F"/>
    <w:rsid w:val="001F331D"/>
    <w:rsid w:val="002001FE"/>
    <w:rsid w:val="002038AA"/>
    <w:rsid w:val="0020505D"/>
    <w:rsid w:val="0021166F"/>
    <w:rsid w:val="0021248D"/>
    <w:rsid w:val="002125DF"/>
    <w:rsid w:val="00233975"/>
    <w:rsid w:val="00236D73"/>
    <w:rsid w:val="00240649"/>
    <w:rsid w:val="002568C4"/>
    <w:rsid w:val="00257F60"/>
    <w:rsid w:val="002625EA"/>
    <w:rsid w:val="00265CAC"/>
    <w:rsid w:val="00270F7C"/>
    <w:rsid w:val="00281442"/>
    <w:rsid w:val="002836D8"/>
    <w:rsid w:val="002A6972"/>
    <w:rsid w:val="002B02F3"/>
    <w:rsid w:val="002C3463"/>
    <w:rsid w:val="002C3B4D"/>
    <w:rsid w:val="002D266D"/>
    <w:rsid w:val="002D3926"/>
    <w:rsid w:val="002D5B3D"/>
    <w:rsid w:val="002E4F8C"/>
    <w:rsid w:val="002F0B60"/>
    <w:rsid w:val="002F4898"/>
    <w:rsid w:val="002F560C"/>
    <w:rsid w:val="002F5847"/>
    <w:rsid w:val="002F7DF3"/>
    <w:rsid w:val="003021B7"/>
    <w:rsid w:val="0030425A"/>
    <w:rsid w:val="00304C44"/>
    <w:rsid w:val="0030537C"/>
    <w:rsid w:val="003344B0"/>
    <w:rsid w:val="00341F2D"/>
    <w:rsid w:val="003421F1"/>
    <w:rsid w:val="00354F64"/>
    <w:rsid w:val="00361563"/>
    <w:rsid w:val="003775E6"/>
    <w:rsid w:val="00380365"/>
    <w:rsid w:val="00381998"/>
    <w:rsid w:val="00395639"/>
    <w:rsid w:val="003B59FF"/>
    <w:rsid w:val="003B7E81"/>
    <w:rsid w:val="003C426D"/>
    <w:rsid w:val="003D1181"/>
    <w:rsid w:val="003D4A3C"/>
    <w:rsid w:val="003D4CCF"/>
    <w:rsid w:val="003E2110"/>
    <w:rsid w:val="003E5452"/>
    <w:rsid w:val="003E5F24"/>
    <w:rsid w:val="003E7165"/>
    <w:rsid w:val="00410511"/>
    <w:rsid w:val="00412F9C"/>
    <w:rsid w:val="00420557"/>
    <w:rsid w:val="00431F53"/>
    <w:rsid w:val="0044206B"/>
    <w:rsid w:val="004464A7"/>
    <w:rsid w:val="0045022B"/>
    <w:rsid w:val="004539B5"/>
    <w:rsid w:val="00464317"/>
    <w:rsid w:val="00473583"/>
    <w:rsid w:val="00477F32"/>
    <w:rsid w:val="004808BF"/>
    <w:rsid w:val="004851A0"/>
    <w:rsid w:val="004932AB"/>
    <w:rsid w:val="00496820"/>
    <w:rsid w:val="004A5512"/>
    <w:rsid w:val="004B07AC"/>
    <w:rsid w:val="004B0C18"/>
    <w:rsid w:val="004B1F36"/>
    <w:rsid w:val="004C223D"/>
    <w:rsid w:val="004C5A68"/>
    <w:rsid w:val="004C5C9A"/>
    <w:rsid w:val="004C6054"/>
    <w:rsid w:val="004D1442"/>
    <w:rsid w:val="004D3DCB"/>
    <w:rsid w:val="004D3EEA"/>
    <w:rsid w:val="004F0090"/>
    <w:rsid w:val="004F172C"/>
    <w:rsid w:val="004F183F"/>
    <w:rsid w:val="004F6D4A"/>
    <w:rsid w:val="005002ED"/>
    <w:rsid w:val="00500DBC"/>
    <w:rsid w:val="005102BE"/>
    <w:rsid w:val="00517044"/>
    <w:rsid w:val="00523F7F"/>
    <w:rsid w:val="00524D54"/>
    <w:rsid w:val="0054531B"/>
    <w:rsid w:val="00546C24"/>
    <w:rsid w:val="005476FF"/>
    <w:rsid w:val="005516F6"/>
    <w:rsid w:val="00552EA3"/>
    <w:rsid w:val="00571BA3"/>
    <w:rsid w:val="0057698B"/>
    <w:rsid w:val="005801DD"/>
    <w:rsid w:val="00583971"/>
    <w:rsid w:val="00592A40"/>
    <w:rsid w:val="0059522F"/>
    <w:rsid w:val="005A5377"/>
    <w:rsid w:val="005B4EA4"/>
    <w:rsid w:val="005B7817"/>
    <w:rsid w:val="005C23D7"/>
    <w:rsid w:val="005C40EB"/>
    <w:rsid w:val="005D3013"/>
    <w:rsid w:val="005D73FC"/>
    <w:rsid w:val="005E2B9C"/>
    <w:rsid w:val="005E3332"/>
    <w:rsid w:val="005F76B0"/>
    <w:rsid w:val="005F7745"/>
    <w:rsid w:val="00604429"/>
    <w:rsid w:val="006067B0"/>
    <w:rsid w:val="00606A8B"/>
    <w:rsid w:val="00611EBA"/>
    <w:rsid w:val="00614921"/>
    <w:rsid w:val="00623BEA"/>
    <w:rsid w:val="006250DF"/>
    <w:rsid w:val="00630BBE"/>
    <w:rsid w:val="00640C87"/>
    <w:rsid w:val="006454BB"/>
    <w:rsid w:val="00651C89"/>
    <w:rsid w:val="00656284"/>
    <w:rsid w:val="00657CF4"/>
    <w:rsid w:val="00663B8D"/>
    <w:rsid w:val="006700F0"/>
    <w:rsid w:val="00671F37"/>
    <w:rsid w:val="0067345B"/>
    <w:rsid w:val="00684C5B"/>
    <w:rsid w:val="00685035"/>
    <w:rsid w:val="00685770"/>
    <w:rsid w:val="006A395F"/>
    <w:rsid w:val="006A65E2"/>
    <w:rsid w:val="006B7005"/>
    <w:rsid w:val="006C099D"/>
    <w:rsid w:val="006C5205"/>
    <w:rsid w:val="006C7E01"/>
    <w:rsid w:val="006E0935"/>
    <w:rsid w:val="006E353F"/>
    <w:rsid w:val="006E35AB"/>
    <w:rsid w:val="006F1A24"/>
    <w:rsid w:val="006F3399"/>
    <w:rsid w:val="007038A9"/>
    <w:rsid w:val="00704345"/>
    <w:rsid w:val="00722155"/>
    <w:rsid w:val="00731EA4"/>
    <w:rsid w:val="0073210F"/>
    <w:rsid w:val="00737C39"/>
    <w:rsid w:val="00737F19"/>
    <w:rsid w:val="007423A2"/>
    <w:rsid w:val="00744823"/>
    <w:rsid w:val="0077111E"/>
    <w:rsid w:val="00772152"/>
    <w:rsid w:val="00773EB6"/>
    <w:rsid w:val="00782BF8"/>
    <w:rsid w:val="007849D9"/>
    <w:rsid w:val="007A6531"/>
    <w:rsid w:val="007B2D29"/>
    <w:rsid w:val="007B379E"/>
    <w:rsid w:val="007B4DBF"/>
    <w:rsid w:val="007B612E"/>
    <w:rsid w:val="007B7E68"/>
    <w:rsid w:val="007C1911"/>
    <w:rsid w:val="007C5458"/>
    <w:rsid w:val="007E2DD6"/>
    <w:rsid w:val="007F1183"/>
    <w:rsid w:val="007F2641"/>
    <w:rsid w:val="007F2E46"/>
    <w:rsid w:val="007F50D1"/>
    <w:rsid w:val="007F52D1"/>
    <w:rsid w:val="0080143A"/>
    <w:rsid w:val="00806DCC"/>
    <w:rsid w:val="00815A49"/>
    <w:rsid w:val="00816D52"/>
    <w:rsid w:val="00825C9B"/>
    <w:rsid w:val="00831048"/>
    <w:rsid w:val="00834272"/>
    <w:rsid w:val="00845017"/>
    <w:rsid w:val="00851A63"/>
    <w:rsid w:val="008625C1"/>
    <w:rsid w:val="008635C3"/>
    <w:rsid w:val="008806F9"/>
    <w:rsid w:val="008A57E3"/>
    <w:rsid w:val="008B5BF4"/>
    <w:rsid w:val="008C0CEE"/>
    <w:rsid w:val="008C1B18"/>
    <w:rsid w:val="008C1EB0"/>
    <w:rsid w:val="008C2F88"/>
    <w:rsid w:val="008C6C3F"/>
    <w:rsid w:val="008D348B"/>
    <w:rsid w:val="008D46EC"/>
    <w:rsid w:val="008E0E25"/>
    <w:rsid w:val="008E57CE"/>
    <w:rsid w:val="008E61A1"/>
    <w:rsid w:val="008F48AC"/>
    <w:rsid w:val="00901692"/>
    <w:rsid w:val="0091356C"/>
    <w:rsid w:val="00917EA3"/>
    <w:rsid w:val="00917EE0"/>
    <w:rsid w:val="00921C89"/>
    <w:rsid w:val="00926966"/>
    <w:rsid w:val="00926D03"/>
    <w:rsid w:val="00927BC5"/>
    <w:rsid w:val="00934036"/>
    <w:rsid w:val="00934889"/>
    <w:rsid w:val="0094013B"/>
    <w:rsid w:val="00941A73"/>
    <w:rsid w:val="00943236"/>
    <w:rsid w:val="00947DCF"/>
    <w:rsid w:val="00954E7E"/>
    <w:rsid w:val="009554D9"/>
    <w:rsid w:val="009572F9"/>
    <w:rsid w:val="00960021"/>
    <w:rsid w:val="00960E63"/>
    <w:rsid w:val="0097765A"/>
    <w:rsid w:val="00982484"/>
    <w:rsid w:val="0098366F"/>
    <w:rsid w:val="00983A03"/>
    <w:rsid w:val="00986063"/>
    <w:rsid w:val="00991F67"/>
    <w:rsid w:val="00992876"/>
    <w:rsid w:val="00994D2D"/>
    <w:rsid w:val="009A0DCE"/>
    <w:rsid w:val="009A22CD"/>
    <w:rsid w:val="009B35FD"/>
    <w:rsid w:val="009B6815"/>
    <w:rsid w:val="009C01CA"/>
    <w:rsid w:val="009C144B"/>
    <w:rsid w:val="009C6FD3"/>
    <w:rsid w:val="009D2967"/>
    <w:rsid w:val="009D3C2B"/>
    <w:rsid w:val="009E0F93"/>
    <w:rsid w:val="009F23CF"/>
    <w:rsid w:val="009F2AB1"/>
    <w:rsid w:val="009F3431"/>
    <w:rsid w:val="009F4FAF"/>
    <w:rsid w:val="009F68F1"/>
    <w:rsid w:val="00A0242D"/>
    <w:rsid w:val="00A10447"/>
    <w:rsid w:val="00A15A0B"/>
    <w:rsid w:val="00A17135"/>
    <w:rsid w:val="00A21A6F"/>
    <w:rsid w:val="00A254DE"/>
    <w:rsid w:val="00A26A62"/>
    <w:rsid w:val="00A35A9B"/>
    <w:rsid w:val="00A4070E"/>
    <w:rsid w:val="00A40CA0"/>
    <w:rsid w:val="00A504A7"/>
    <w:rsid w:val="00A5114A"/>
    <w:rsid w:val="00A53677"/>
    <w:rsid w:val="00A53BF2"/>
    <w:rsid w:val="00A73EFA"/>
    <w:rsid w:val="00A765E1"/>
    <w:rsid w:val="00A77A3B"/>
    <w:rsid w:val="00A97523"/>
    <w:rsid w:val="00AB5948"/>
    <w:rsid w:val="00AB73BF"/>
    <w:rsid w:val="00AD3E3D"/>
    <w:rsid w:val="00AE36EC"/>
    <w:rsid w:val="00AF1688"/>
    <w:rsid w:val="00AF2DDF"/>
    <w:rsid w:val="00AF3776"/>
    <w:rsid w:val="00AF46E6"/>
    <w:rsid w:val="00AF5139"/>
    <w:rsid w:val="00AF6E95"/>
    <w:rsid w:val="00B05A74"/>
    <w:rsid w:val="00B2797B"/>
    <w:rsid w:val="00B32B4D"/>
    <w:rsid w:val="00B4137E"/>
    <w:rsid w:val="00B53052"/>
    <w:rsid w:val="00B637AA"/>
    <w:rsid w:val="00B64D65"/>
    <w:rsid w:val="00B7592C"/>
    <w:rsid w:val="00B8071E"/>
    <w:rsid w:val="00B809D3"/>
    <w:rsid w:val="00B84B66"/>
    <w:rsid w:val="00B85475"/>
    <w:rsid w:val="00B8678F"/>
    <w:rsid w:val="00B9090A"/>
    <w:rsid w:val="00B92196"/>
    <w:rsid w:val="00B9228D"/>
    <w:rsid w:val="00BA457D"/>
    <w:rsid w:val="00BB0B41"/>
    <w:rsid w:val="00BB1918"/>
    <w:rsid w:val="00BC556C"/>
    <w:rsid w:val="00BD348C"/>
    <w:rsid w:val="00BD4684"/>
    <w:rsid w:val="00BD71B4"/>
    <w:rsid w:val="00BD7CF7"/>
    <w:rsid w:val="00BE08A7"/>
    <w:rsid w:val="00BE2FBB"/>
    <w:rsid w:val="00BE4391"/>
    <w:rsid w:val="00BF3E48"/>
    <w:rsid w:val="00C16288"/>
    <w:rsid w:val="00C166EC"/>
    <w:rsid w:val="00C17D1D"/>
    <w:rsid w:val="00C369DA"/>
    <w:rsid w:val="00C43DC2"/>
    <w:rsid w:val="00C45923"/>
    <w:rsid w:val="00C5312C"/>
    <w:rsid w:val="00C543E7"/>
    <w:rsid w:val="00C55E92"/>
    <w:rsid w:val="00C61994"/>
    <w:rsid w:val="00C61D71"/>
    <w:rsid w:val="00C70225"/>
    <w:rsid w:val="00C72198"/>
    <w:rsid w:val="00C73C7D"/>
    <w:rsid w:val="00C75005"/>
    <w:rsid w:val="00C94063"/>
    <w:rsid w:val="00C94173"/>
    <w:rsid w:val="00C94685"/>
    <w:rsid w:val="00C970DF"/>
    <w:rsid w:val="00CA7E71"/>
    <w:rsid w:val="00CB2673"/>
    <w:rsid w:val="00CB54DB"/>
    <w:rsid w:val="00CB5723"/>
    <w:rsid w:val="00CB701D"/>
    <w:rsid w:val="00CC2425"/>
    <w:rsid w:val="00CC3F0E"/>
    <w:rsid w:val="00CC4790"/>
    <w:rsid w:val="00CD08C9"/>
    <w:rsid w:val="00CD1FE8"/>
    <w:rsid w:val="00CD38CD"/>
    <w:rsid w:val="00CD3E0C"/>
    <w:rsid w:val="00CD5565"/>
    <w:rsid w:val="00CD616C"/>
    <w:rsid w:val="00CE25EC"/>
    <w:rsid w:val="00CE773F"/>
    <w:rsid w:val="00CF7B4A"/>
    <w:rsid w:val="00D009F8"/>
    <w:rsid w:val="00D078DA"/>
    <w:rsid w:val="00D14995"/>
    <w:rsid w:val="00D2455C"/>
    <w:rsid w:val="00D25023"/>
    <w:rsid w:val="00D26E6F"/>
    <w:rsid w:val="00D27F8C"/>
    <w:rsid w:val="00D36691"/>
    <w:rsid w:val="00D430C5"/>
    <w:rsid w:val="00D56E3F"/>
    <w:rsid w:val="00D574E4"/>
    <w:rsid w:val="00D57969"/>
    <w:rsid w:val="00D62E42"/>
    <w:rsid w:val="00D748B8"/>
    <w:rsid w:val="00D772FB"/>
    <w:rsid w:val="00D81150"/>
    <w:rsid w:val="00DA1AA0"/>
    <w:rsid w:val="00DB4FA1"/>
    <w:rsid w:val="00DB7D93"/>
    <w:rsid w:val="00DD73AE"/>
    <w:rsid w:val="00DE2D0B"/>
    <w:rsid w:val="00DE4A25"/>
    <w:rsid w:val="00DE4BEE"/>
    <w:rsid w:val="00DE5B3D"/>
    <w:rsid w:val="00DE7112"/>
    <w:rsid w:val="00DF19BE"/>
    <w:rsid w:val="00DF4A61"/>
    <w:rsid w:val="00DF7D4E"/>
    <w:rsid w:val="00E013FE"/>
    <w:rsid w:val="00E042E2"/>
    <w:rsid w:val="00E103FD"/>
    <w:rsid w:val="00E24D9A"/>
    <w:rsid w:val="00E27A11"/>
    <w:rsid w:val="00E30497"/>
    <w:rsid w:val="00E33BF4"/>
    <w:rsid w:val="00E358A2"/>
    <w:rsid w:val="00E35C9A"/>
    <w:rsid w:val="00E3771B"/>
    <w:rsid w:val="00E40979"/>
    <w:rsid w:val="00E40E00"/>
    <w:rsid w:val="00E43F26"/>
    <w:rsid w:val="00E52917"/>
    <w:rsid w:val="00E53EEE"/>
    <w:rsid w:val="00E6378B"/>
    <w:rsid w:val="00E63EC3"/>
    <w:rsid w:val="00E65958"/>
    <w:rsid w:val="00E71E8A"/>
    <w:rsid w:val="00E741BF"/>
    <w:rsid w:val="00E84FE5"/>
    <w:rsid w:val="00E871E4"/>
    <w:rsid w:val="00E879FC"/>
    <w:rsid w:val="00EA2574"/>
    <w:rsid w:val="00EA2F1F"/>
    <w:rsid w:val="00EA3F2E"/>
    <w:rsid w:val="00EA486E"/>
    <w:rsid w:val="00EA55E2"/>
    <w:rsid w:val="00EA57EC"/>
    <w:rsid w:val="00EA756C"/>
    <w:rsid w:val="00EB120E"/>
    <w:rsid w:val="00EB46E2"/>
    <w:rsid w:val="00EC0045"/>
    <w:rsid w:val="00EC5F57"/>
    <w:rsid w:val="00ED452E"/>
    <w:rsid w:val="00EE1E90"/>
    <w:rsid w:val="00EF0DFD"/>
    <w:rsid w:val="00EF37A8"/>
    <w:rsid w:val="00EF531F"/>
    <w:rsid w:val="00EF6855"/>
    <w:rsid w:val="00F05FE8"/>
    <w:rsid w:val="00F13D87"/>
    <w:rsid w:val="00F149E5"/>
    <w:rsid w:val="00F15E33"/>
    <w:rsid w:val="00F17DA2"/>
    <w:rsid w:val="00F2288A"/>
    <w:rsid w:val="00F22EC0"/>
    <w:rsid w:val="00F31D34"/>
    <w:rsid w:val="00F342A1"/>
    <w:rsid w:val="00F35FCC"/>
    <w:rsid w:val="00F37E97"/>
    <w:rsid w:val="00F44D36"/>
    <w:rsid w:val="00F46262"/>
    <w:rsid w:val="00F4795D"/>
    <w:rsid w:val="00F525CD"/>
    <w:rsid w:val="00F5286C"/>
    <w:rsid w:val="00F52E12"/>
    <w:rsid w:val="00F60DB2"/>
    <w:rsid w:val="00FA0F2E"/>
    <w:rsid w:val="00FA0FD9"/>
    <w:rsid w:val="00FA6C80"/>
    <w:rsid w:val="00FB3F2A"/>
    <w:rsid w:val="00FB4239"/>
    <w:rsid w:val="00FB5838"/>
    <w:rsid w:val="00FB5DFC"/>
    <w:rsid w:val="00FC4EFC"/>
    <w:rsid w:val="00FC57F3"/>
    <w:rsid w:val="00FD72E3"/>
    <w:rsid w:val="00FE06FC"/>
    <w:rsid w:val="00FE4395"/>
    <w:rsid w:val="00FF0315"/>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A15A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4D3EEA"/>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4D3EEA"/>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4D3EEA"/>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4D3EEA"/>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4D3EEA"/>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4D3EEA"/>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4D3EEA"/>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4D3EE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4D3EEA"/>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4D3EEA"/>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4D3EEA"/>
    <w:rPr>
      <w:noProof/>
    </w:rPr>
  </w:style>
  <w:style w:type="character" w:customStyle="1" w:styleId="sclocalcheck">
    <w:name w:val="sc_local_check"/>
    <w:uiPriority w:val="1"/>
    <w:qFormat/>
    <w:rsid w:val="004D3EEA"/>
    <w:rPr>
      <w:noProof/>
    </w:rPr>
  </w:style>
  <w:style w:type="character" w:customStyle="1" w:styleId="sctempcheck">
    <w:name w:val="sc_temp_check"/>
    <w:uiPriority w:val="1"/>
    <w:qFormat/>
    <w:rsid w:val="004D3EEA"/>
    <w:rPr>
      <w:noProof/>
    </w:rPr>
  </w:style>
  <w:style w:type="character" w:customStyle="1" w:styleId="Heading1Char">
    <w:name w:val="Heading 1 Char"/>
    <w:basedOn w:val="DefaultParagraphFont"/>
    <w:link w:val="Heading1"/>
    <w:uiPriority w:val="9"/>
    <w:rsid w:val="00A15A0B"/>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file:///h:\sj\20260114.docx" TargetMode="External" Id="rId13" /><Relationship Type="http://schemas.openxmlformats.org/officeDocument/2006/relationships/hyperlink" Target="file:///h:\sj\20260402.docx" TargetMode="External" Id="rId18" /><Relationship Type="http://schemas.openxmlformats.org/officeDocument/2006/relationships/hyperlink" Target="https://www.scstatehouse.gov/sess126_2025-2026/prever/812_20260114.docx" TargetMode="External" Id="rId26" /><Relationship Type="http://schemas.openxmlformats.org/officeDocument/2006/relationships/customXml" Target="../customXml/item3.xml" Id="rId3" /><Relationship Type="http://schemas.openxmlformats.org/officeDocument/2006/relationships/hyperlink" Target="file:///h:\hj\20260505.docx" TargetMode="External" Id="rId21" /><Relationship Type="http://schemas.openxmlformats.org/officeDocument/2006/relationships/styles" Target="styles.xml" Id="rId7" /><Relationship Type="http://schemas.openxmlformats.org/officeDocument/2006/relationships/hyperlink" Target="file:///h:\sj\20260114.docx" TargetMode="External" Id="rId12" /><Relationship Type="http://schemas.openxmlformats.org/officeDocument/2006/relationships/hyperlink" Target="file:///h:\sj\20260401.docx" TargetMode="External" Id="rId17" /><Relationship Type="http://schemas.openxmlformats.org/officeDocument/2006/relationships/hyperlink" Target="https://www.scstatehouse.gov/billsearch.php?billnumbers=812&amp;session=126&amp;summary=B" TargetMode="Externa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file:///h:\sj\20260401.docx" TargetMode="External" Id="rId16" /><Relationship Type="http://schemas.openxmlformats.org/officeDocument/2006/relationships/hyperlink" Target="file:///h:\hj\20260402.docx" TargetMode="External" Id="rId20" /><Relationship Type="http://schemas.openxmlformats.org/officeDocument/2006/relationships/hyperlink" Target="https://www.scstatehouse.gov/sess126_2025-2026/prever/812_20260505.docx"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file:///h:\hj\20260507.docx" TargetMode="External" Id="rId24" /><Relationship Type="http://schemas.openxmlformats.org/officeDocument/2006/relationships/fontTable" Target="fontTable.xml" Id="rId32" /><Relationship Type="http://schemas.openxmlformats.org/officeDocument/2006/relationships/customXml" Target="../customXml/item5.xml" Id="rId5" /><Relationship Type="http://schemas.openxmlformats.org/officeDocument/2006/relationships/hyperlink" Target="file:///h:\sj\20260326.docx" TargetMode="External" Id="rId15" /><Relationship Type="http://schemas.openxmlformats.org/officeDocument/2006/relationships/hyperlink" Target="file:///h:\hj\20260506.docx" TargetMode="External" Id="rId23" /><Relationship Type="http://schemas.openxmlformats.org/officeDocument/2006/relationships/hyperlink" Target="https://www.scstatehouse.gov/sess126_2025-2026/prever/812_20260326.docx" TargetMode="External" Id="rId28" /><Relationship Type="http://schemas.openxmlformats.org/officeDocument/2006/relationships/footnotes" Target="footnotes.xml" Id="rId10" /><Relationship Type="http://schemas.openxmlformats.org/officeDocument/2006/relationships/hyperlink" Target="file:///h:\hj\20260402.docx" TargetMode="External" Id="rId19" /><Relationship Type="http://schemas.openxmlformats.org/officeDocument/2006/relationships/footer" Target="footer2.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file:///h:\sj\20260324.docx" TargetMode="External" Id="rId14" /><Relationship Type="http://schemas.openxmlformats.org/officeDocument/2006/relationships/hyperlink" Target="file:///h:\hj\20260506.docx" TargetMode="External" Id="rId22" /><Relationship Type="http://schemas.openxmlformats.org/officeDocument/2006/relationships/hyperlink" Target="https://www.scstatehouse.gov/sess126_2025-2026/prever/812_20260324.docx" TargetMode="External" Id="rId27" /><Relationship Type="http://schemas.openxmlformats.org/officeDocument/2006/relationships/footer" Target="footer1.xml" Id="rId30" /><Relationship Type="http://schemas.openxmlformats.org/officeDocument/2006/relationships/hyperlink" Target="https://www.scstatehouse.gov/billsearch.php?billnumbers=812&amp;session=126&amp;summary=B" TargetMode="External" Id="R5ea9aa0fb30a44ef" /><Relationship Type="http://schemas.openxmlformats.org/officeDocument/2006/relationships/hyperlink" Target="https://www.scstatehouse.gov/sess126_2025-2026/prever/812_20260114.docx" TargetMode="External" Id="R9510a92cffb6461d" /><Relationship Type="http://schemas.openxmlformats.org/officeDocument/2006/relationships/hyperlink" Target="https://www.scstatehouse.gov/sess126_2025-2026/prever/812_20260324.docx" TargetMode="External" Id="R84d79b3c9cdb430b" /><Relationship Type="http://schemas.openxmlformats.org/officeDocument/2006/relationships/hyperlink" Target="https://www.scstatehouse.gov/sess126_2025-2026/prever/812_20260326.docx" TargetMode="External" Id="R136755b3670d43b8" /><Relationship Type="http://schemas.openxmlformats.org/officeDocument/2006/relationships/hyperlink" Target="https://www.scstatehouse.gov/sess126_2025-2026/prever/812_20260505.docx" TargetMode="External" Id="R3539a6ef8bf14ebd" /><Relationship Type="http://schemas.openxmlformats.org/officeDocument/2006/relationships/hyperlink" Target="h:\sj\20260114.docx" TargetMode="External" Id="Rbc156499298d4a80" /><Relationship Type="http://schemas.openxmlformats.org/officeDocument/2006/relationships/hyperlink" Target="h:\sj\20260114.docx" TargetMode="External" Id="R889b423eda9c42f9" /><Relationship Type="http://schemas.openxmlformats.org/officeDocument/2006/relationships/hyperlink" Target="h:\sj\20260324.docx" TargetMode="External" Id="R1ff73f87477a45eb" /><Relationship Type="http://schemas.openxmlformats.org/officeDocument/2006/relationships/hyperlink" Target="h:\sj\20260326.docx" TargetMode="External" Id="R043c15a20cd542d4" /><Relationship Type="http://schemas.openxmlformats.org/officeDocument/2006/relationships/hyperlink" Target="h:\sj\20260401.docx" TargetMode="External" Id="Rd6c573b69c9646bd" /><Relationship Type="http://schemas.openxmlformats.org/officeDocument/2006/relationships/hyperlink" Target="h:\sj\20260401.docx" TargetMode="External" Id="R20ae40b817224772" /><Relationship Type="http://schemas.openxmlformats.org/officeDocument/2006/relationships/hyperlink" Target="h:\sj\20260402.docx" TargetMode="External" Id="R3ffd276deb474167" /><Relationship Type="http://schemas.openxmlformats.org/officeDocument/2006/relationships/hyperlink" Target="h:\hj\20260402.docx" TargetMode="External" Id="Rc71802811e7a4bcb" /><Relationship Type="http://schemas.openxmlformats.org/officeDocument/2006/relationships/hyperlink" Target="h:\hj\20260402.docx" TargetMode="External" Id="Rcfe7ec96d99848d7" /><Relationship Type="http://schemas.openxmlformats.org/officeDocument/2006/relationships/hyperlink" Target="h:\hj\20260505.docx" TargetMode="External" Id="R29eefd978b34441c" /><Relationship Type="http://schemas.openxmlformats.org/officeDocument/2006/relationships/hyperlink" Target="h:\hj\20260506.docx" TargetMode="External" Id="R1be49cb6951d4e8a" /><Relationship Type="http://schemas.openxmlformats.org/officeDocument/2006/relationships/hyperlink" Target="h:\hj\20260506.docx" TargetMode="External" Id="R0f80e63d8870406f" /><Relationship Type="http://schemas.openxmlformats.org/officeDocument/2006/relationships/hyperlink" Target="h:\hj\20260507.docx" TargetMode="External" Id="R93d6247ad5a6488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f7f801-9563-4618-a765-8e771262e2a3" xsi:nil="true"/>
    <Inventorysheet xmlns="e018f6d0-eded-478e-b921-458756e0e94e" xsi:nil="true"/>
    <lcf76f155ced4ddcb4097134ff3c332f xmlns="e018f6d0-eded-478e-b921-458756e0e94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wb360Metadata xmlns="http://schemas.openxmlformats.org/package/2006/metadata/lwb360-metadata">
  <DOCUMENT_TYPE>Bill</DOCUMENT_TYPE>
  <ID>025adfc7-0c19-470a-ab14-c8f6f7fa5e54</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2026-05-07T12:13:55.411149-04:00</T_BILL_DT_VERSION>
  <T_BILL_N_SESSION>126</T_BILL_N_SESSION>
  <T_BILL_N_YEAR>2026</T_BILL_N_YEAR>
  <T_BILL_REQUEST_REQUEST>73d370eb-0e11-4041-adbb-3af1e0af3951</T_BILL_REQUEST_REQUEST>
  <T_BILL_R_ORIGINALBILL>a4d6355b-d6a9-4cf4-9a2d-5ee1429951ec</T_BILL_R_ORIGINALBILL>
  <T_BILL_R_ORIGINALDRAFT>b48b7503-2815-40e2-9502-6e583af69cbc</T_BILL_R_ORIGINALDRAFT>
  <T_BILL_SPONSOR_SPONSOR>72669aa7-b865-4bbc-8977-6e46fcdede34</T_BILL_SPONSOR_SPONSOR>
  <T_BILL_T_BILLNAME>[...]</T_BILL_T_BILLNAME>
  <T_BILL_T_BILLNUMBER>812</T_BILL_T_BILLNUMBER>
  <T_BILL_T_BILLTITLE>TO AMEND THE SOUTH CAROLINA CODE OF LAWS BY AMENDING SECTION 56‑5‑970, RELATING TO THE TRAFFIC‑CONTROL SIGNAL LEGEND, SO AS TO make technical changes and to provide rules cyclists must observe when approaching intersections controlled by traffic-controlled devices; AND BY ADDING SECTION 56‑5‑3530 SO AS TO provide rules cyclists must observe when approaching stop signs.</T_BILL_T_BILLTITLE>
  <T_BILL_T_CHAMBER>senate</T_BILL_T_CHAMBER>
  <T_BILL_T_FILENAME> </T_BILL_T_FILENAME>
  <T_BILL_T_LEGTYPE>bill_statewide</T_BILL_T_LEGTYPE>
  <T_BILL_T_RATNUMBERSTRING>SNone</T_BILL_T_RATNUMBERSTRING>
  <T_BILL_T_SECTIONS>[{"SectionUUID":"2a709c52-661c-4736-a6cf-f80fee928727","SectionName":"code_section","SectionNumber":1,"SectionType":"code_section","CodeSections":[{"CodeSectionBookmarkName":"cs_T56C5N970_4280e4c66","IsConstitutionSection":false,"Identity":"56-5-970","IsNew":false,"SubSections":[{"Level":1,"Identity":"T56C5N970SA","SubSectionBookmarkName":"ss_T56C5N970SA_lv1_e66881b67","IsNewSubSection":false,"SubSectionReplacement":""},{"Level":1,"Identity":"T56C5N970SB","SubSectionBookmarkName":"ss_T56C5N970SB_lv1_1fa19ac5b","IsNewSubSection":false,"SubSectionReplacement":""},{"Level":1,"Identity":"T56C5N970SC","SubSectionBookmarkName":"ss_T56C5N970SC_lv1_4aca7d0b4","IsNewSubSection":false,"SubSectionReplacement":""},{"Level":2,"Identity":"T56C5N970S1","SubSectionBookmarkName":"ss_T56C5N970S1_lv2_f6b4a00f5","IsNewSubSection":false,"SubSectionReplacement":""},{"Level":2,"Identity":"T56C5N970S2","SubSectionBookmarkName":"ss_T56C5N970S2_lv2_edfbfe80d","IsNewSubSection":false,"SubSectionReplacement":""},{"Level":2,"Identity":"T56C5N970S3","SubSectionBookmarkName":"ss_T56C5N970S3_lv2_77bb6d2ab","IsNewSubSection":false,"SubSectionReplacement":""},{"Level":2,"Identity":"T56C5N970S1","SubSectionBookmarkName":"ss_T56C5N970S1_lv2_58b413799","IsNewSubSection":false,"SubSectionReplacement":""},{"Level":2,"Identity":"T56C5N970S2","SubSectionBookmarkName":"ss_T56C5N970S2_lv2_5ce8235d2","IsNewSubSection":false,"SubSectionReplacement":""},{"Level":2,"Identity":"T56C5N970S1","SubSectionBookmarkName":"ss_T56C5N970S1_lv2_dae377ccd","IsNewSubSection":false,"SubSectionReplacement":""},{"Level":2,"Identity":"T56C5N970S2","SubSectionBookmarkName":"ss_T56C5N970S2_lv2_737235d07","IsNewSubSection":false,"SubSectionReplacement":""},{"Level":2,"Identity":"T56C5N970S3","SubSectionBookmarkName":"ss_T56C5N970S3_lv2_03b193f3e","IsNewSubSection":false,"SubSectionReplacement":""},{"Level":2,"Identity":"T56C5N970S4","SubSectionBookmarkName":"ss_T56C5N970S4_lv2_6bcd71a67","IsNewSubSection":false,"SubSectionReplacement":""},{"Level":2,"Identity":"T56C5N970S5","SubSectionBookmarkName":"ss_T56C5N970S5_lv2_5aba0e9df","IsNewSubSection":false,"SubSectionReplacement":""},{"Level":3,"Identity":"T56C5N970Sa","SubSectionBookmarkName":"ss_T56C5N970Sa_lv3_579736904","IsNewSubSection":false,"SubSectionReplacement":""},{"Level":3,"Identity":"T56C5N970Sb","SubSectionBookmarkName":"ss_T56C5N970Sb_lv3_d31c299f9","IsNewSubSection":false,"SubSectionReplacement":""},{"Level":2,"Identity":"T56C5N970S6","SubSectionBookmarkName":"ss_T56C5N970S6_lv2_23c2ff435","IsNewSubSection":false,"SubSectionReplacement":""},{"Level":3,"Identity":"T56C5N970Sa","SubSectionBookmarkName":"ss_T56C5N970Sa_lv3_fb9e22539","IsNewSubSection":false,"SubSectionReplacement":""},{"Level":4,"Identity":"T56C5N970Si","SubSectionBookmarkName":"ss_T56C5N970Si_lv4_551743719","IsNewSubSection":false,"SubSectionReplacement":""},{"Level":4,"Identity":"T56C5N970Sii","SubSectionBookmarkName":"ss_T56C5N970Sii_lv4_112b37a05","IsNewSubSection":false,"SubSectionReplacement":""},{"Level":3,"Identity":"T56C5N970Sb","SubSectionBookmarkName":"ss_T56C5N970Sb_lv3_3aa7292ad","IsNewSubSection":false,"SubSectionReplacement":""},{"Level":4,"Identity":"T56C5N970Si","SubSectionBookmarkName":"ss_T56C5N970Si_lv4_11b6e293d","IsNewSubSection":false,"SubSectionReplacement":""},{"Level":4,"Identity":"T56C5N970Sii","SubSectionBookmarkName":"ss_T56C5N970Sii_lv4_85ee7b629","IsNewSubSection":false,"SubSectionReplacement":""}],"TitleRelatedTo":"Traffic-control signal legend","TitleSoAsTo":"provide for a person riding a bicycle must stop fully at a red light but may proceed when its safe to do so","Deleted":false,"IsStricken":false}],"TitleText":"","DisableControls":false,"Deleted":false,"RepealItems":[],"SectionBookmarkName":"bs_num_1_bbbfdece9"},{"SectionUUID":"115e8aee-adcb-4d4e-ab69-ec26766b3a8a","SectionName":"code_section","SectionNumber":2,"SectionType":"code_section","CodeSections":[{"CodeSectionBookmarkName":"ns_T56C5N3530_b2b315ef7","IsConstitutionSection":false,"Identity":"56-5-3530","IsNew":true,"SubSections":[{"Level":1,"Identity":"T56C5N3530SA","SubSectionBookmarkName":"ss_T56C5N3530SA_lv1_7c83eb4ce","IsNewSubSection":false,"SubSectionReplacement":""},{"Level":2,"Identity":"T56C5N3530S1","SubSectionBookmarkName":"ss_T56C5N3530S1_lv2_19a516b01","IsNewSubSection":false,"SubSectionReplacement":""},{"Level":2,"Identity":"T56C5N3530S2","SubSectionBookmarkName":"ss_T56C5N3530S2_lv2_178815c9d","IsNewSubSection":false,"SubSectionReplacement":""},{"Level":2,"Identity":"T56C5N3530S3","SubSectionBookmarkName":"ss_T56C5N3530S3_lv2_798960df2","IsNewSubSection":false,"SubSectionReplacement":""},{"Level":1,"Identity":"T56C5N3530SB","SubSectionBookmarkName":"ss_T56C5N3530SB_lv1_9d0b7d33d","IsNewSubSection":false,"SubSectionReplacement":""}],"TitleRelatedTo":"","TitleSoAsTo":"allow a person riding a bicycle to yield at stop signs when its safe to do so","Deleted":false,"IsStricken":false}],"TitleText":"","DisableControls":false,"Deleted":false,"RepealItems":[],"SectionBookmarkName":"bs_num_2_0c4529e75"},{"SectionUUID":"8f03ca95-8faa-4d43-a9c2-8afc498075bd","SectionName":"standard_eff_date_section","SectionNumber":3,"SectionType":"drafting_clause","CodeSections":[],"TitleText":"","DisableControls":false,"Deleted":false,"RepealItems":[],"SectionBookmarkName":"bs_num_3_lastsection"}]</T_BILL_T_SECTIONS>
  <T_BILL_T_SUBJECT>Stop-as-Yield Law</T_BILL_T_SUBJECT>
  <T_BILL_UR_DRAFTER>carlmcintosh@scstatehouse.gov</T_BILL_UR_DRAFTER>
  <T_BILL_UR_DRAFTINGASSISTANT>gwenthurmond@scstatehouse.gov</T_BILL_UR_DRAFTINGASSISTANT>
</lwb360Meta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05E19-0344-4E0F-82E5-49C985EE13E9}">
  <ds:schemaRefs>
    <ds:schemaRef ds:uri="http://schemas.microsoft.com/office/2006/metadata/properties"/>
    <ds:schemaRef ds:uri="http://schemas.microsoft.com/office/infopath/2007/PartnerControls"/>
    <ds:schemaRef ds:uri="9df7f801-9563-4618-a765-8e771262e2a3"/>
    <ds:schemaRef ds:uri="e018f6d0-eded-478e-b921-458756e0e94e"/>
  </ds:schemaRefs>
</ds:datastoreItem>
</file>

<file path=customXml/itemProps2.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5.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1295</Words>
  <Characters>7839</Characters>
  <Application>Microsoft Office Word</Application>
  <DocSecurity>0</DocSecurity>
  <Lines>391</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812: Stop-as-Yield Law - South Carolina Legislature Online</dc:title>
  <dc:subject/>
  <dc:creator>Sean Ryan</dc:creator>
  <cp:keywords/>
  <dc:description/>
  <cp:lastModifiedBy>Danny Crook</cp:lastModifiedBy>
  <cp:revision>2</cp:revision>
  <cp:lastPrinted>2026-05-07T16:56:00Z</cp:lastPrinted>
  <dcterms:created xsi:type="dcterms:W3CDTF">2026-06-22T14:10:00Z</dcterms:created>
  <dcterms:modified xsi:type="dcterms:W3CDTF">2026-06-22T14:10:00Z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ies>
</file>